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FDA8" w14:textId="77777777" w:rsidR="00FB47A0" w:rsidRDefault="0025132E" w:rsidP="00F83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DALIT CONTINI</w:t>
      </w:r>
    </w:p>
    <w:p w14:paraId="3DF70094" w14:textId="77777777" w:rsidR="00F83AD3" w:rsidRDefault="00F83AD3" w:rsidP="002513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DE12FE" w14:textId="77777777" w:rsidR="0060550F" w:rsidRDefault="0060550F" w:rsidP="002513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8B8353" w14:textId="77777777" w:rsidR="0082369E" w:rsidRPr="0025132E" w:rsidRDefault="0082369E" w:rsidP="002513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sz w:val="24"/>
          <w:szCs w:val="24"/>
          <w:lang w:val="en-US"/>
        </w:rPr>
        <w:t>Dep</w:t>
      </w:r>
      <w:r w:rsidR="00E6172C" w:rsidRPr="0025132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ment of Economics </w:t>
      </w:r>
      <w:r w:rsidR="001978AC" w:rsidRPr="0025132E">
        <w:rPr>
          <w:rFonts w:ascii="Times New Roman" w:hAnsi="Times New Roman" w:cs="Times New Roman"/>
          <w:sz w:val="24"/>
          <w:szCs w:val="24"/>
          <w:lang w:val="en-US"/>
        </w:rPr>
        <w:t>and Statistics “</w:t>
      </w:r>
      <w:r w:rsidRPr="0025132E">
        <w:rPr>
          <w:rFonts w:ascii="Times New Roman" w:hAnsi="Times New Roman" w:cs="Times New Roman"/>
          <w:sz w:val="24"/>
          <w:szCs w:val="24"/>
          <w:lang w:val="en-US"/>
        </w:rPr>
        <w:t>Cognetti de Martiis”</w:t>
      </w:r>
      <w:r w:rsidR="00E6172C"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32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University of Torino, Italy                </w:t>
      </w:r>
      <w:r w:rsidR="0025132E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  <w:r w:rsidR="001978AC" w:rsidRPr="0025132E">
        <w:rPr>
          <w:rFonts w:ascii="Times New Roman" w:hAnsi="Times New Roman" w:cs="Times New Roman"/>
          <w:sz w:val="24"/>
          <w:szCs w:val="24"/>
          <w:lang w:val="en-US"/>
        </w:rPr>
        <w:t>Lungo Dora Siena, 100</w:t>
      </w:r>
    </w:p>
    <w:p w14:paraId="5C39D3F4" w14:textId="77777777" w:rsidR="0082369E" w:rsidRPr="0025132E" w:rsidRDefault="001978AC" w:rsidP="00FB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sz w:val="24"/>
          <w:szCs w:val="24"/>
          <w:lang w:val="en-US"/>
        </w:rPr>
        <w:t>10153</w:t>
      </w:r>
      <w:r w:rsidR="0082369E"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 - Torino - Italy</w:t>
      </w:r>
    </w:p>
    <w:p w14:paraId="31851873" w14:textId="77777777" w:rsidR="0082369E" w:rsidRPr="0025132E" w:rsidRDefault="0082369E" w:rsidP="00FB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sz w:val="24"/>
          <w:szCs w:val="24"/>
          <w:lang w:val="en-US"/>
        </w:rPr>
        <w:t>Tel +39 011 670 3890</w:t>
      </w:r>
    </w:p>
    <w:p w14:paraId="5A07C154" w14:textId="77777777" w:rsidR="0082369E" w:rsidRPr="00FD7D9C" w:rsidRDefault="00000000" w:rsidP="00FB4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hyperlink r:id="rId7" w:history="1">
        <w:r w:rsidR="00E6172C" w:rsidRPr="00FD7D9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dalit.contini@unito.it</w:t>
        </w:r>
      </w:hyperlink>
      <w:r w:rsidR="00FB47A0" w:rsidRPr="00FD7D9C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E6172C" w:rsidRPr="00FD7D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 w14:paraId="76908D47" w14:textId="77777777" w:rsidR="0071018E" w:rsidRPr="00FD7D9C" w:rsidRDefault="0071018E" w:rsidP="00FB4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288CDDD" w14:textId="77777777" w:rsidR="0025132E" w:rsidRPr="00FD7D9C" w:rsidRDefault="0025132E" w:rsidP="007F6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7D9C">
        <w:rPr>
          <w:rFonts w:ascii="Times New Roman" w:hAnsi="Times New Roman" w:cs="Times New Roman"/>
          <w:b/>
          <w:sz w:val="24"/>
          <w:szCs w:val="24"/>
          <w:lang w:val="fr-FR"/>
        </w:rPr>
        <w:t>Current Position</w:t>
      </w:r>
    </w:p>
    <w:p w14:paraId="754E4E81" w14:textId="7C527FD8" w:rsidR="0071018E" w:rsidRPr="0025132E" w:rsidRDefault="00316B89" w:rsidP="00BA0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6864B0">
        <w:rPr>
          <w:rFonts w:ascii="Times New Roman" w:hAnsi="Times New Roman" w:cs="Times New Roman"/>
          <w:sz w:val="24"/>
          <w:szCs w:val="24"/>
          <w:lang w:val="en-US"/>
        </w:rPr>
        <w:t xml:space="preserve"> Professor of</w:t>
      </w:r>
      <w:r w:rsidR="0071018E"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 Social Statistics</w:t>
      </w:r>
      <w:r w:rsidR="00CE68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132E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E68D0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5826A60B" w14:textId="77777777" w:rsidR="0071018E" w:rsidRPr="0025132E" w:rsidRDefault="0071018E" w:rsidP="007101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DBCE583" w14:textId="77777777" w:rsidR="009D5734" w:rsidRDefault="0025132E" w:rsidP="0071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Previous Positions</w:t>
      </w:r>
      <w:r w:rsidR="009D5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Education </w:t>
      </w:r>
    </w:p>
    <w:p w14:paraId="17561B17" w14:textId="1EDB3BB2" w:rsidR="00316B89" w:rsidRDefault="00316B89" w:rsidP="00BA0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2006-2020 Associate Professor of</w:t>
      </w:r>
      <w:r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 Social Statistics</w:t>
      </w:r>
    </w:p>
    <w:p w14:paraId="32BDB38C" w14:textId="3F1B59F0" w:rsidR="009D5734" w:rsidRPr="009D5734" w:rsidRDefault="009D5734" w:rsidP="00BA0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1993-2006</w:t>
      </w:r>
      <w:r w:rsidR="006864B0">
        <w:rPr>
          <w:rFonts w:ascii="Times New Roman" w:hAnsi="Times New Roman" w:cs="Times New Roman"/>
          <w:sz w:val="24"/>
          <w:szCs w:val="24"/>
          <w:lang w:val="en-US"/>
        </w:rPr>
        <w:t xml:space="preserve"> Assistant Professor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Statistics, University of Torino</w:t>
      </w:r>
    </w:p>
    <w:p w14:paraId="329DDD59" w14:textId="77777777" w:rsidR="009D5734" w:rsidRDefault="009D5734" w:rsidP="009D57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5734">
        <w:rPr>
          <w:rFonts w:ascii="Times New Roman" w:hAnsi="Times New Roman" w:cs="Times New Roman"/>
          <w:sz w:val="24"/>
          <w:szCs w:val="24"/>
          <w:lang w:val="en-US"/>
        </w:rPr>
        <w:t>1993 PhD in Statistics, University of Padova</w:t>
      </w:r>
    </w:p>
    <w:p w14:paraId="6D4170DA" w14:textId="77777777" w:rsidR="009D5734" w:rsidRDefault="009D5734" w:rsidP="009D57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1987-1990 </w:t>
      </w:r>
      <w:r w:rsidR="00EC1D09">
        <w:rPr>
          <w:rFonts w:ascii="Times New Roman" w:hAnsi="Times New Roman" w:cs="Times New Roman"/>
          <w:sz w:val="24"/>
          <w:szCs w:val="24"/>
          <w:lang w:val="en-US"/>
        </w:rPr>
        <w:t>Secondary school teacher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Mathematics and Statistics</w:t>
      </w:r>
    </w:p>
    <w:p w14:paraId="02934D04" w14:textId="77777777" w:rsidR="000B2BD3" w:rsidRDefault="00EC1D09" w:rsidP="000B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1987 </w:t>
      </w:r>
      <w:r w:rsidR="000B2BD3"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Laurea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(M. Sc.) </w:t>
      </w:r>
      <w:r w:rsidR="000B2BD3" w:rsidRPr="0025132E">
        <w:rPr>
          <w:rFonts w:ascii="Times New Roman" w:hAnsi="Times New Roman" w:cs="Times New Roman"/>
          <w:sz w:val="24"/>
          <w:szCs w:val="24"/>
          <w:lang w:val="en-US"/>
        </w:rPr>
        <w:t>in Statistical, Demographic and Actuarial Sciences, University of Padova</w:t>
      </w:r>
    </w:p>
    <w:p w14:paraId="67FE42A1" w14:textId="77777777" w:rsidR="00F83AD3" w:rsidRDefault="00F83AD3" w:rsidP="000B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4F12D4" w14:textId="772A8066" w:rsidR="00F83AD3" w:rsidRPr="00F83AD3" w:rsidRDefault="00F83AD3" w:rsidP="00F83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AD3">
        <w:rPr>
          <w:rFonts w:ascii="Times New Roman" w:hAnsi="Times New Roman" w:cs="Times New Roman"/>
          <w:b/>
          <w:sz w:val="24"/>
          <w:szCs w:val="24"/>
          <w:lang w:val="en-US"/>
        </w:rPr>
        <w:t>Other activities</w:t>
      </w:r>
      <w:r w:rsidR="00843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(recent)</w:t>
      </w:r>
    </w:p>
    <w:p w14:paraId="57D228B5" w14:textId="77777777" w:rsidR="002A3A14" w:rsidRPr="002A3A14" w:rsidRDefault="009F3899" w:rsidP="0028559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</w:t>
      </w:r>
      <w:r w:rsidR="002A3A1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irector </w:t>
      </w:r>
      <w:r w:rsidR="002D39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the master’s level degree</w:t>
      </w:r>
      <w:r w:rsidR="002A3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course in Metodi Statistici ed Economici per le Decisioni</w:t>
      </w:r>
      <w:r w:rsidR="00C475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SEED</w:t>
      </w:r>
      <w:r w:rsidR="002A3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(Statistical and Economic Methods for Decisions)</w:t>
      </w:r>
    </w:p>
    <w:p w14:paraId="67272C03" w14:textId="77777777" w:rsidR="000F3326" w:rsidRDefault="000F3326" w:rsidP="000F332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43922">
        <w:rPr>
          <w:rFonts w:ascii="Times New Roman" w:hAnsi="Times New Roman" w:cs="Times New Roman"/>
          <w:i/>
          <w:sz w:val="24"/>
          <w:szCs w:val="24"/>
          <w:lang w:val="en-US"/>
        </w:rPr>
        <w:t>Faculty member</w:t>
      </w:r>
      <w:r w:rsidRPr="007F34F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hyperlink r:id="rId8" w:history="1">
        <w:r w:rsidRPr="0028559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Ph.D. in Sociology and Metho</w:t>
        </w:r>
        <w:r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dology of Social Research (SOMET</w:t>
        </w:r>
        <w:r w:rsidRPr="0028559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)</w:t>
        </w:r>
      </w:hyperlink>
      <w:r w:rsidRPr="002855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NASP </w:t>
      </w:r>
      <w:r w:rsidRPr="009831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Graduate School in Social and Political Sciences, 2014-.</w:t>
      </w:r>
    </w:p>
    <w:p w14:paraId="775A74F3" w14:textId="2392A528" w:rsidR="009D3561" w:rsidRDefault="009D3561" w:rsidP="009D356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43922">
        <w:rPr>
          <w:rFonts w:ascii="Times New Roman" w:hAnsi="Times New Roman" w:cs="Times New Roman"/>
          <w:i/>
          <w:sz w:val="24"/>
          <w:szCs w:val="24"/>
          <w:lang w:val="en-US"/>
        </w:rPr>
        <w:t>Faculty member</w:t>
      </w:r>
      <w:r w:rsidRPr="007F34F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hyperlink r:id="rId9" w:history="1">
        <w:r w:rsidRPr="0028559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Ph.D. in </w:t>
        </w:r>
        <w:r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Economics </w:t>
        </w:r>
      </w:hyperlink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Vilfredo Pareto</w:t>
      </w:r>
      <w:r w:rsidRPr="009831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23</w:t>
      </w:r>
      <w:r w:rsidRPr="009831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-.</w:t>
      </w:r>
    </w:p>
    <w:p w14:paraId="0FA49D9C" w14:textId="77777777" w:rsidR="000F3326" w:rsidRPr="00F83AD3" w:rsidRDefault="000F3326" w:rsidP="000F332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3922">
        <w:rPr>
          <w:rFonts w:ascii="Times New Roman" w:hAnsi="Times New Roman" w:cs="Times New Roman"/>
          <w:i/>
          <w:sz w:val="24"/>
          <w:szCs w:val="24"/>
          <w:lang w:val="en-US"/>
        </w:rPr>
        <w:t>Associate Editor</w:t>
      </w:r>
      <w:r w:rsidRPr="00F83AD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journal </w:t>
      </w:r>
      <w:r w:rsidRPr="00F83AD3">
        <w:rPr>
          <w:rFonts w:ascii="Times New Roman" w:hAnsi="Times New Roman" w:cs="Times New Roman"/>
          <w:sz w:val="24"/>
          <w:szCs w:val="24"/>
          <w:lang w:val="en-US"/>
        </w:rPr>
        <w:t>Statistical Methods and Applicat</w:t>
      </w:r>
      <w:r>
        <w:rPr>
          <w:rFonts w:ascii="Times New Roman" w:hAnsi="Times New Roman" w:cs="Times New Roman"/>
          <w:sz w:val="24"/>
          <w:szCs w:val="24"/>
          <w:lang w:val="en-US"/>
        </w:rPr>
        <w:t>ions, 2013</w:t>
      </w:r>
      <w:r w:rsidRPr="00F83AD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F83A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28B3C9" w14:textId="02128C04" w:rsidR="005B60BE" w:rsidRDefault="005B60BE" w:rsidP="002D5FAA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0BE">
        <w:rPr>
          <w:rFonts w:ascii="Times New Roman" w:hAnsi="Times New Roman" w:cs="Times New Roman"/>
          <w:bCs/>
          <w:i/>
          <w:iCs/>
          <w:sz w:val="24"/>
          <w:szCs w:val="24"/>
        </w:rPr>
        <w:t>Scientific C</w:t>
      </w:r>
      <w:r w:rsidR="00CC223D">
        <w:rPr>
          <w:rFonts w:ascii="Times New Roman" w:hAnsi="Times New Roman" w:cs="Times New Roman"/>
          <w:bCs/>
          <w:i/>
          <w:iCs/>
          <w:sz w:val="24"/>
          <w:szCs w:val="24"/>
        </w:rPr>
        <w:t>ouncil</w:t>
      </w:r>
      <w:r w:rsidRPr="005B60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r w:rsidRPr="005B60BE">
        <w:rPr>
          <w:rFonts w:ascii="Times New Roman" w:hAnsi="Times New Roman" w:cs="Times New Roman"/>
          <w:bCs/>
          <w:sz w:val="24"/>
          <w:szCs w:val="24"/>
        </w:rPr>
        <w:t>AISP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B60BE">
        <w:rPr>
          <w:rFonts w:ascii="Times New Roman" w:hAnsi="Times New Roman" w:cs="Times New Roman"/>
          <w:bCs/>
          <w:sz w:val="24"/>
          <w:szCs w:val="24"/>
        </w:rPr>
        <w:t xml:space="preserve">Associazione Italiana Studi di Popolazione </w:t>
      </w:r>
    </w:p>
    <w:p w14:paraId="1CF1EDF6" w14:textId="7F60AEF8" w:rsidR="0089473B" w:rsidRPr="0089473B" w:rsidRDefault="0089473B" w:rsidP="0089473B">
      <w:pPr>
        <w:spacing w:before="120"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89473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Scientific Committee</w:t>
      </w:r>
      <w:r w:rsidRPr="008947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4800A1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8947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aster’s program </w:t>
      </w:r>
      <w:r w:rsidRPr="0089473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Big Data Analytics for Policy Evaluation</w:t>
      </w:r>
      <w:r w:rsidRPr="008947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1D0DBAF" w14:textId="6AA64FBA" w:rsidR="000F3326" w:rsidRPr="0052383B" w:rsidRDefault="000F3326" w:rsidP="008947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83B">
        <w:rPr>
          <w:rFonts w:ascii="Times New Roman" w:hAnsi="Times New Roman" w:cs="Times New Roman"/>
          <w:bCs/>
          <w:i/>
          <w:iCs/>
          <w:sz w:val="24"/>
          <w:szCs w:val="24"/>
        </w:rPr>
        <w:t>Scientific Committee</w:t>
      </w:r>
      <w:r w:rsidR="007D116B" w:rsidRPr="0052383B">
        <w:rPr>
          <w:rFonts w:ascii="Times New Roman" w:hAnsi="Times New Roman" w:cs="Times New Roman"/>
          <w:bCs/>
          <w:sz w:val="24"/>
          <w:szCs w:val="24"/>
        </w:rPr>
        <w:t xml:space="preserve"> of CIRDA </w:t>
      </w:r>
      <w:r w:rsidR="004800A1">
        <w:rPr>
          <w:rFonts w:ascii="Times New Roman" w:hAnsi="Times New Roman" w:cs="Times New Roman"/>
          <w:sz w:val="24"/>
          <w:szCs w:val="24"/>
        </w:rPr>
        <w:t>C</w:t>
      </w:r>
      <w:r w:rsidR="0052383B">
        <w:rPr>
          <w:rFonts w:ascii="Times New Roman" w:hAnsi="Times New Roman" w:cs="Times New Roman"/>
          <w:sz w:val="24"/>
          <w:szCs w:val="24"/>
        </w:rPr>
        <w:t>entro Interdipartimentale per la Ricerca Didattica e l’Aggiornamento degli Insegnamenti</w:t>
      </w:r>
      <w:r w:rsidR="0089473B">
        <w:rPr>
          <w:rFonts w:ascii="Times New Roman" w:hAnsi="Times New Roman" w:cs="Times New Roman"/>
          <w:sz w:val="24"/>
          <w:szCs w:val="24"/>
        </w:rPr>
        <w:t>, University of Torino</w:t>
      </w:r>
      <w:r w:rsidRPr="00523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8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B99E4A2" w14:textId="6D9CB907" w:rsidR="000F3326" w:rsidRPr="0052383B" w:rsidRDefault="0052383B" w:rsidP="008947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2383B">
        <w:rPr>
          <w:rFonts w:ascii="Times New Roman" w:hAnsi="Times New Roman" w:cs="Times New Roman"/>
          <w:bCs/>
          <w:i/>
          <w:iCs/>
          <w:sz w:val="24"/>
          <w:szCs w:val="24"/>
        </w:rPr>
        <w:t>Scientific Committee</w:t>
      </w:r>
      <w:r w:rsidRPr="0052383B">
        <w:rPr>
          <w:rFonts w:ascii="Times New Roman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Osservatorio su Università e Professioni, University of Torino</w:t>
      </w:r>
      <w:r w:rsidR="000F3326" w:rsidRPr="00523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03956" w14:textId="77777777" w:rsidR="00537033" w:rsidRDefault="00537033" w:rsidP="005370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B89">
        <w:rPr>
          <w:rFonts w:ascii="Times New Roman" w:hAnsi="Times New Roman" w:cs="Times New Roman"/>
          <w:i/>
          <w:sz w:val="24"/>
          <w:szCs w:val="24"/>
          <w:lang w:val="en-US"/>
        </w:rPr>
        <w:t>Referee</w:t>
      </w:r>
      <w:r w:rsidRPr="00316B89">
        <w:rPr>
          <w:rFonts w:ascii="Times New Roman" w:hAnsi="Times New Roman" w:cs="Times New Roman"/>
          <w:sz w:val="24"/>
          <w:szCs w:val="24"/>
          <w:lang w:val="en-US"/>
        </w:rPr>
        <w:t xml:space="preserve"> for international journals: Economics of Education Review, Education Economics, </w:t>
      </w:r>
      <w:r w:rsidRPr="00316B8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Science of Learning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(Nature portfolio)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Higher Education, Sociological Methods and Research, </w:t>
      </w:r>
      <w:r w:rsidRPr="00D7599B">
        <w:rPr>
          <w:rFonts w:ascii="Times New Roman" w:hAnsi="Times New Roman" w:cs="Times New Roman"/>
          <w:sz w:val="24"/>
          <w:szCs w:val="24"/>
          <w:lang w:val="en-US"/>
        </w:rPr>
        <w:t xml:space="preserve">Social Science Research, European Sociological Review,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Scandinavian Journal of Economics, </w:t>
      </w:r>
      <w:r w:rsidRPr="00D7599B">
        <w:rPr>
          <w:rFonts w:ascii="Times New Roman" w:hAnsi="Times New Roman" w:cs="Times New Roman"/>
          <w:sz w:val="24"/>
          <w:szCs w:val="24"/>
          <w:lang w:val="en-US"/>
        </w:rPr>
        <w:t>Rationality and Society, Journal of Applied Statistics, Statistical Methods and Applications,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Forces, Social Stratification and Research,</w:t>
      </w:r>
      <w:r w:rsidRPr="00D75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Quality and Quantity, </w:t>
      </w:r>
      <w:r w:rsidRPr="00D75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International Journal of Comparative Sociology</w:t>
      </w:r>
      <w:r w:rsidRPr="00D759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Genus, </w:t>
      </w:r>
      <w:r w:rsidRPr="00D7599B">
        <w:rPr>
          <w:rFonts w:ascii="Times New Roman" w:hAnsi="Times New Roman" w:cs="Times New Roman"/>
          <w:sz w:val="24"/>
          <w:szCs w:val="24"/>
          <w:lang w:val="en-US"/>
        </w:rPr>
        <w:t>Italian Jo</w:t>
      </w:r>
      <w:r>
        <w:rPr>
          <w:rFonts w:ascii="Times New Roman" w:hAnsi="Times New Roman" w:cs="Times New Roman"/>
          <w:sz w:val="24"/>
          <w:szCs w:val="24"/>
          <w:lang w:val="en-US"/>
        </w:rPr>
        <w:t>urnal of Sociology of Education,</w:t>
      </w:r>
      <w:r w:rsidRPr="00D7599B">
        <w:rPr>
          <w:rFonts w:ascii="Times New Roman" w:hAnsi="Times New Roman" w:cs="Times New Roman"/>
          <w:sz w:val="24"/>
          <w:szCs w:val="24"/>
          <w:lang w:val="en-US"/>
        </w:rPr>
        <w:t xml:space="preserve"> Italian Statistical Society.</w:t>
      </w:r>
    </w:p>
    <w:p w14:paraId="4D93C58F" w14:textId="77777777" w:rsidR="00537033" w:rsidRDefault="00537033" w:rsidP="00BA0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53BF76" w14:textId="6E36F64C" w:rsidR="00F83AD3" w:rsidRDefault="00F83AD3" w:rsidP="00BA0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interests </w:t>
      </w:r>
    </w:p>
    <w:p w14:paraId="59E4E94F" w14:textId="77777777" w:rsidR="00F83AD3" w:rsidRDefault="00F83AD3" w:rsidP="00F83A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bCs/>
          <w:sz w:val="24"/>
          <w:szCs w:val="24"/>
          <w:lang w:val="en-US"/>
        </w:rPr>
        <w:t>Educational inequalities</w:t>
      </w:r>
      <w:r w:rsidR="00D87DA5">
        <w:rPr>
          <w:rFonts w:ascii="Times New Roman" w:hAnsi="Times New Roman" w:cs="Times New Roman"/>
          <w:bCs/>
          <w:sz w:val="24"/>
          <w:szCs w:val="24"/>
          <w:lang w:val="en-US"/>
        </w:rPr>
        <w:t>, educational choices</w:t>
      </w:r>
      <w:r w:rsidR="00B74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D87D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role of </w:t>
      </w:r>
      <w:r w:rsidR="00B74A7B">
        <w:rPr>
          <w:rFonts w:ascii="Times New Roman" w:hAnsi="Times New Roman" w:cs="Times New Roman"/>
          <w:bCs/>
          <w:sz w:val="24"/>
          <w:szCs w:val="24"/>
          <w:lang w:val="en-US"/>
        </w:rPr>
        <w:t>schooling</w:t>
      </w:r>
      <w:r w:rsidR="005A2B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systems</w:t>
      </w:r>
    </w:p>
    <w:p w14:paraId="3DD75491" w14:textId="77777777" w:rsidR="00F83AD3" w:rsidRPr="0025132E" w:rsidRDefault="002C5D3F" w:rsidP="00F83A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Impact e</w:t>
      </w:r>
      <w:r w:rsidR="00F83AD3" w:rsidRPr="0025132E">
        <w:rPr>
          <w:rFonts w:ascii="Times New Roman" w:hAnsi="Times New Roman" w:cs="Times New Roman"/>
          <w:bCs/>
          <w:sz w:val="24"/>
          <w:szCs w:val="24"/>
          <w:lang w:val="en-US"/>
        </w:rPr>
        <w:t>valuation of social policies</w:t>
      </w:r>
    </w:p>
    <w:p w14:paraId="08D4027D" w14:textId="77777777" w:rsidR="003928F5" w:rsidRDefault="003928F5" w:rsidP="00F83A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Higher education </w:t>
      </w:r>
    </w:p>
    <w:p w14:paraId="487037A6" w14:textId="77777777" w:rsidR="00F83AD3" w:rsidRPr="0025132E" w:rsidRDefault="00F83AD3" w:rsidP="00F83A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bCs/>
          <w:sz w:val="24"/>
          <w:szCs w:val="24"/>
          <w:lang w:val="en-US"/>
        </w:rPr>
        <w:t>Poverty and social exclusion</w:t>
      </w:r>
    </w:p>
    <w:p w14:paraId="087F1BA8" w14:textId="30732473" w:rsidR="004C43F2" w:rsidRPr="009A083B" w:rsidRDefault="00F83AD3" w:rsidP="00F8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bCs/>
          <w:sz w:val="24"/>
          <w:szCs w:val="24"/>
          <w:lang w:val="en-US"/>
        </w:rPr>
        <w:t>Longitudinal data modeling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br/>
        <w:t>Categorical data modeling</w:t>
      </w:r>
    </w:p>
    <w:p w14:paraId="41000754" w14:textId="77777777" w:rsidR="004C43F2" w:rsidRDefault="004C43F2" w:rsidP="00F83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18E439" w14:textId="77777777" w:rsidR="009D3561" w:rsidRDefault="009D3561" w:rsidP="00F83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2217FB" w14:textId="3B411D96" w:rsidR="00F83AD3" w:rsidRPr="00F83AD3" w:rsidRDefault="00F83AD3" w:rsidP="00F83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AD3">
        <w:rPr>
          <w:rFonts w:ascii="Times New Roman" w:hAnsi="Times New Roman" w:cs="Times New Roman"/>
          <w:b/>
          <w:sz w:val="24"/>
          <w:szCs w:val="24"/>
          <w:lang w:val="en-US"/>
        </w:rPr>
        <w:t>Current teaching</w:t>
      </w:r>
    </w:p>
    <w:p w14:paraId="53FEC0B7" w14:textId="77777777" w:rsidR="000B2BD3" w:rsidRPr="0025132E" w:rsidRDefault="00BF27ED" w:rsidP="000B2BD3">
      <w:pPr>
        <w:pStyle w:val="Corpotesto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statistics (MS</w:t>
      </w:r>
      <w:r w:rsidR="000B2BD3" w:rsidRPr="0025132E">
        <w:rPr>
          <w:sz w:val="24"/>
          <w:szCs w:val="24"/>
          <w:lang w:val="en-US"/>
        </w:rPr>
        <w:t xml:space="preserve"> in Sociology)</w:t>
      </w:r>
    </w:p>
    <w:p w14:paraId="1281991A" w14:textId="1BF93F90" w:rsidR="00EB3CF6" w:rsidRPr="001D77A7" w:rsidRDefault="00BF27ED" w:rsidP="001D77A7">
      <w:pPr>
        <w:pStyle w:val="Corpotesto"/>
        <w:spacing w:line="240" w:lineRule="auto"/>
        <w:rPr>
          <w:sz w:val="24"/>
          <w:szCs w:val="24"/>
          <w:lang w:val="en-US"/>
        </w:rPr>
      </w:pPr>
      <w:r w:rsidRPr="00E56DE0">
        <w:rPr>
          <w:sz w:val="24"/>
          <w:szCs w:val="24"/>
          <w:lang w:val="en-US"/>
        </w:rPr>
        <w:t>Econometrics (MS in Statistics)</w:t>
      </w:r>
      <w:r w:rsidRPr="00E56DE0">
        <w:rPr>
          <w:sz w:val="24"/>
          <w:szCs w:val="24"/>
          <w:lang w:val="en-US"/>
        </w:rPr>
        <w:br/>
        <w:t>Longitudinal data modeling (MS</w:t>
      </w:r>
      <w:r w:rsidR="000B2BD3" w:rsidRPr="00E56DE0">
        <w:rPr>
          <w:sz w:val="24"/>
          <w:szCs w:val="24"/>
          <w:lang w:val="en-US"/>
        </w:rPr>
        <w:t xml:space="preserve"> in Statistics)</w:t>
      </w:r>
      <w:r w:rsidR="00EB3CF6">
        <w:rPr>
          <w:sz w:val="24"/>
          <w:szCs w:val="24"/>
          <w:lang w:val="en-US"/>
        </w:rPr>
        <w:br/>
        <w:t>Data Analysis and Probability (BA in Economics and Statistics)</w:t>
      </w:r>
    </w:p>
    <w:p w14:paraId="3F8926E0" w14:textId="682CBD1A" w:rsidR="003777E4" w:rsidRPr="001C758F" w:rsidRDefault="00990E9A" w:rsidP="002D5FAA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</w:t>
      </w:r>
      <w:r w:rsidR="00784284" w:rsidRPr="00784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esearch projects</w:t>
      </w:r>
      <w:r w:rsidR="004C43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(recent)</w:t>
      </w:r>
    </w:p>
    <w:p w14:paraId="5D7B238D" w14:textId="7BEC1B8D" w:rsidR="009D3561" w:rsidRDefault="009D3561" w:rsidP="00B55D40">
      <w:pPr>
        <w:spacing w:before="240" w:after="24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PRIN 2022, </w:t>
      </w:r>
      <w:r w:rsidRPr="009D3561">
        <w:rPr>
          <w:rFonts w:ascii="Times New Roman" w:hAnsi="Times New Roman" w:cs="Times New Roman"/>
          <w:sz w:val="24"/>
          <w:szCs w:val="24"/>
          <w:lang w:val="en-US"/>
        </w:rPr>
        <w:t>Tackling Inequalities in Educational Outcomes: Experimental Evidence from Italian Primary Schools</w:t>
      </w:r>
      <w:r>
        <w:rPr>
          <w:rFonts w:ascii="Times New Roman" w:hAnsi="Times New Roman" w:cs="Times New Roman"/>
          <w:sz w:val="24"/>
          <w:szCs w:val="24"/>
          <w:lang w:val="en-US"/>
        </w:rPr>
        <w:t>, PI Pietro Biroli, University of Bologna 2023-2025 (to be started)</w:t>
      </w:r>
    </w:p>
    <w:p w14:paraId="364F3E98" w14:textId="71F84BA6" w:rsidR="001267AE" w:rsidRDefault="00FD7D9C" w:rsidP="00B55D40">
      <w:pPr>
        <w:spacing w:before="240" w:after="24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FD7D9C">
        <w:rPr>
          <w:rFonts w:ascii="Times New Roman" w:hAnsi="Times New Roman" w:cs="Times New Roman"/>
          <w:sz w:val="24"/>
          <w:szCs w:val="24"/>
          <w:lang w:val="en-US"/>
        </w:rPr>
        <w:t>NoVAGraphS: Non-Visual Access to Graphical Structures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7D9C">
        <w:rPr>
          <w:rFonts w:ascii="Times New Roman" w:hAnsi="Times New Roman" w:cs="Times New Roman"/>
          <w:sz w:val="24"/>
          <w:szCs w:val="24"/>
          <w:lang w:val="en-US"/>
        </w:rPr>
        <w:t xml:space="preserve"> Funded by Fondazione CRT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2022-23. Collaboration</w:t>
      </w:r>
    </w:p>
    <w:p w14:paraId="5F51D9CC" w14:textId="1A9C7E11" w:rsidR="00B66873" w:rsidRPr="006A3383" w:rsidRDefault="00463C95" w:rsidP="00B66873">
      <w:pPr>
        <w:spacing w:before="240" w:after="24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63C95">
        <w:rPr>
          <w:rFonts w:ascii="Times New Roman" w:hAnsi="Times New Roman" w:cs="Times New Roman"/>
          <w:sz w:val="24"/>
          <w:szCs w:val="24"/>
          <w:lang w:val="en-US"/>
        </w:rPr>
        <w:t>eacher training in Piedmont on innovative teaching methods for overcoming the mathematics gender gap</w:t>
      </w:r>
      <w:r w:rsidR="00B66873" w:rsidRPr="00463C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873" w:rsidRPr="006A3383">
        <w:rPr>
          <w:rFonts w:ascii="Times New Roman" w:hAnsi="Times New Roman" w:cs="Times New Roman"/>
          <w:sz w:val="24"/>
          <w:szCs w:val="24"/>
          <w:lang w:val="en-US"/>
        </w:rPr>
        <w:t>Funded by Fondazione CRT. 2020-2021</w:t>
      </w:r>
    </w:p>
    <w:p w14:paraId="2578E2A0" w14:textId="35738201" w:rsidR="00FD7D9C" w:rsidRPr="00463C95" w:rsidRDefault="00FD7D9C" w:rsidP="00B55D40">
      <w:pPr>
        <w:spacing w:before="240" w:after="24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463C95">
        <w:rPr>
          <w:rFonts w:ascii="Times New Roman" w:hAnsi="Times New Roman" w:cs="Times New Roman"/>
          <w:sz w:val="24"/>
          <w:szCs w:val="24"/>
          <w:lang w:val="en-US"/>
        </w:rPr>
        <w:t xml:space="preserve">FISR COVID 2020, </w:t>
      </w:r>
      <w:r w:rsidR="00463C95" w:rsidRPr="00463C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School closures and inequalities in mathematics learning</w:t>
      </w:r>
      <w:r w:rsidR="00504725" w:rsidRPr="00463C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, Funded by MUR</w:t>
      </w:r>
    </w:p>
    <w:p w14:paraId="1C29B51F" w14:textId="307954CE" w:rsidR="00DD616C" w:rsidRDefault="005867FF" w:rsidP="00B55D40">
      <w:pPr>
        <w:spacing w:before="240" w:after="24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 FOR </w:t>
      </w:r>
      <w:r w:rsidR="00DD616C" w:rsidRPr="00DD616C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B55D40">
        <w:rPr>
          <w:rFonts w:ascii="Times New Roman" w:hAnsi="Times New Roman" w:cs="Times New Roman"/>
          <w:sz w:val="24"/>
          <w:szCs w:val="24"/>
          <w:lang w:val="en-US"/>
        </w:rPr>
        <w:t xml:space="preserve"> - Improving U</w:t>
      </w:r>
      <w:r w:rsidR="00DD616C" w:rsidRPr="00DD616C">
        <w:rPr>
          <w:rFonts w:ascii="Times New Roman" w:hAnsi="Times New Roman" w:cs="Times New Roman"/>
          <w:sz w:val="24"/>
          <w:szCs w:val="24"/>
          <w:lang w:val="en-US"/>
        </w:rPr>
        <w:t>niversit</w:t>
      </w:r>
      <w:r w:rsidR="00B55D40">
        <w:rPr>
          <w:rFonts w:ascii="Times New Roman" w:hAnsi="Times New Roman" w:cs="Times New Roman"/>
          <w:sz w:val="24"/>
          <w:szCs w:val="24"/>
          <w:lang w:val="en-US"/>
        </w:rPr>
        <w:t>y Dropout and Student C</w:t>
      </w:r>
      <w:r w:rsidR="00DD616C" w:rsidRPr="00DD616C">
        <w:rPr>
          <w:rFonts w:ascii="Times New Roman" w:hAnsi="Times New Roman" w:cs="Times New Roman"/>
          <w:sz w:val="24"/>
          <w:szCs w:val="24"/>
          <w:lang w:val="en-US"/>
        </w:rPr>
        <w:t xml:space="preserve">areers. </w:t>
      </w:r>
      <w:r w:rsidR="00B55D40">
        <w:rPr>
          <w:rFonts w:ascii="Times New Roman" w:hAnsi="Times New Roman" w:cs="Times New Roman"/>
          <w:sz w:val="24"/>
          <w:szCs w:val="24"/>
          <w:lang w:val="en-US"/>
        </w:rPr>
        <w:t>What Room for Institutional A</w:t>
      </w:r>
      <w:r w:rsidR="00DD616C" w:rsidRPr="00DD616C">
        <w:rPr>
          <w:rFonts w:ascii="Times New Roman" w:hAnsi="Times New Roman" w:cs="Times New Roman"/>
          <w:sz w:val="24"/>
          <w:szCs w:val="24"/>
          <w:lang w:val="en-US"/>
        </w:rPr>
        <w:t xml:space="preserve">ction? </w:t>
      </w:r>
      <w:r w:rsidR="00DD616C">
        <w:rPr>
          <w:rFonts w:ascii="Times New Roman" w:hAnsi="Times New Roman" w:cs="Times New Roman"/>
          <w:sz w:val="24"/>
          <w:szCs w:val="24"/>
          <w:lang w:val="en-US"/>
        </w:rPr>
        <w:t>Funded by the National Agency for the Evaluation of University and Research (ANVUR)</w:t>
      </w:r>
      <w:r w:rsidR="00DD616C"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D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P</w:t>
      </w:r>
      <w:r w:rsidR="00DD616C"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rincipal In</w:t>
      </w:r>
      <w:r w:rsidR="00DD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vestigator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7161ED6" w14:textId="77777777" w:rsidR="005867FF" w:rsidRDefault="005867FF" w:rsidP="00B55D40">
      <w:pPr>
        <w:tabs>
          <w:tab w:val="left" w:pos="8789"/>
        </w:tabs>
        <w:spacing w:after="24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VAL-ORIENTA </w:t>
      </w:r>
      <w:r w:rsidR="00B55D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>Guidance A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iddle 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chool. 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>Impact E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>valuation of a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>rogram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ddressed </w:t>
      </w:r>
      <w:r w:rsidR="002A5765">
        <w:rPr>
          <w:rFonts w:ascii="Times New Roman" w:hAnsi="Times New Roman" w:cs="Times New Roman"/>
          <w:sz w:val="24"/>
          <w:szCs w:val="24"/>
          <w:lang w:val="en-US"/>
        </w:rPr>
        <w:t>to Schools with Disadvantaged Student C</w:t>
      </w:r>
      <w:r>
        <w:rPr>
          <w:rFonts w:ascii="Times New Roman" w:hAnsi="Times New Roman" w:cs="Times New Roman"/>
          <w:sz w:val="24"/>
          <w:szCs w:val="24"/>
          <w:lang w:val="en-US"/>
        </w:rPr>
        <w:t>omposition</w:t>
      </w:r>
      <w:r w:rsidRPr="005867FF">
        <w:rPr>
          <w:rFonts w:ascii="Times New Roman" w:hAnsi="Times New Roman" w:cs="Times New Roman"/>
          <w:sz w:val="24"/>
          <w:szCs w:val="24"/>
          <w:lang w:val="en-US"/>
        </w:rPr>
        <w:t xml:space="preserve"> (Orientamento alla scelta dopo la terza media. </w:t>
      </w:r>
      <w:r w:rsidRPr="005867FF">
        <w:rPr>
          <w:rFonts w:ascii="Times New Roman" w:hAnsi="Times New Roman" w:cs="Times New Roman"/>
          <w:sz w:val="24"/>
          <w:szCs w:val="24"/>
        </w:rPr>
        <w:t>Valutazione dell’impatto causale di un intervento mirato rivolto a scuole medie ad alta criticità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7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Funded by Fondazione Cassa di Risparmio di Torino CRT – Principal investigator</w:t>
      </w:r>
    </w:p>
    <w:p w14:paraId="76A9B089" w14:textId="77777777" w:rsidR="002175D9" w:rsidRPr="00EB3CF6" w:rsidRDefault="002175D9" w:rsidP="00B55D40">
      <w:pPr>
        <w:spacing w:after="24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</w:t>
      </w:r>
      <w:r w:rsidR="002A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Effect of Grade R</w:t>
      </w: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2A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tention on High-school S</w:t>
      </w: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tudents’</w:t>
      </w:r>
      <w:r w:rsidR="002A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chooling</w:t>
      </w:r>
      <w:r w:rsidR="002A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</w:t>
      </w: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areers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Gli effetti della bocciatura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sulle carriere degli studenti</w:t>
      </w:r>
      <w:r w:rsidRPr="005B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Project in col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aboration with the Italian Min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try of Education 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(MIUR) 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the Italian I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stitute for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Evaluation of the Schooling system (INVALSI)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P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rincipal 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vestigator</w:t>
      </w:r>
      <w:r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66E66BD5" w14:textId="5E6819D2" w:rsidR="00DD616C" w:rsidRPr="001C758F" w:rsidRDefault="00076FF3" w:rsidP="00B55D40">
      <w:pPr>
        <w:tabs>
          <w:tab w:val="left" w:pos="8789"/>
        </w:tabs>
        <w:spacing w:after="24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76FF3">
        <w:rPr>
          <w:rFonts w:ascii="Times New Roman" w:hAnsi="Times New Roman" w:cs="Times New Roman"/>
          <w:sz w:val="24"/>
          <w:szCs w:val="24"/>
          <w:lang w:val="en-US"/>
        </w:rPr>
        <w:t xml:space="preserve">Tackling the </w:t>
      </w:r>
      <w:r w:rsidR="00B2765A">
        <w:rPr>
          <w:rFonts w:ascii="Times New Roman" w:hAnsi="Times New Roman" w:cs="Times New Roman"/>
          <w:sz w:val="24"/>
          <w:szCs w:val="24"/>
          <w:lang w:val="en-US"/>
        </w:rPr>
        <w:t>Gender G</w:t>
      </w:r>
      <w:r w:rsidRPr="00076FF3">
        <w:rPr>
          <w:rFonts w:ascii="Times New Roman" w:hAnsi="Times New Roman" w:cs="Times New Roman"/>
          <w:sz w:val="24"/>
          <w:szCs w:val="24"/>
          <w:lang w:val="en-US"/>
        </w:rPr>
        <w:t>ap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B2765A">
        <w:rPr>
          <w:rFonts w:ascii="Times New Roman" w:hAnsi="Times New Roman" w:cs="Times New Roman"/>
          <w:sz w:val="24"/>
          <w:szCs w:val="24"/>
          <w:lang w:val="en-US"/>
        </w:rPr>
        <w:t xml:space="preserve">Mathematics in </w:t>
      </w:r>
      <w:r>
        <w:rPr>
          <w:rFonts w:ascii="Times New Roman" w:hAnsi="Times New Roman" w:cs="Times New Roman"/>
          <w:sz w:val="24"/>
          <w:szCs w:val="24"/>
          <w:lang w:val="en-US"/>
        </w:rPr>
        <w:t>Piedmont</w:t>
      </w:r>
      <w:r w:rsidR="001C75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758F" w:rsidRPr="00F26611">
        <w:rPr>
          <w:rFonts w:ascii="Times New Roman" w:hAnsi="Times New Roman" w:cs="Times New Roman"/>
          <w:sz w:val="24"/>
          <w:szCs w:val="24"/>
        </w:rPr>
        <w:t xml:space="preserve">2017-2020. </w:t>
      </w:r>
      <w:r w:rsidR="002175D9" w:rsidRPr="001C758F">
        <w:rPr>
          <w:rFonts w:ascii="Times New Roman" w:hAnsi="Times New Roman" w:cs="Times New Roman"/>
          <w:sz w:val="24"/>
          <w:szCs w:val="24"/>
        </w:rPr>
        <w:t xml:space="preserve">Funded by Compagnia di San Paolo. </w:t>
      </w:r>
    </w:p>
    <w:p w14:paraId="30C3B228" w14:textId="77777777" w:rsidR="00E44D66" w:rsidRPr="00F317B0" w:rsidRDefault="00076FF3" w:rsidP="00B55D40">
      <w:pPr>
        <w:spacing w:after="24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TEAM</w:t>
      </w:r>
      <w:r w:rsidR="00F317B0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317B0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International mobility 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u</w:t>
      </w:r>
      <w:r w:rsidR="00F317B0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niversity students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Italy. </w:t>
      </w:r>
      <w:r w:rsidR="00F317B0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North-South gap. (</w:t>
      </w:r>
      <w:r w:rsidR="00E44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Mobilità degli studenti universitari in Italia. </w:t>
      </w:r>
      <w:r w:rsidR="00E44D66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 divario Nord-Sud</w:t>
      </w:r>
      <w:r w:rsidR="00F317B0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E44D66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F317B0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317B0"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Project in col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F317B0"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aboration with the Italian Min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="00F317B0" w:rsidRPr="00EB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try of Education </w:t>
      </w:r>
      <w:r w:rsid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(MIUR) and the Universities of Palermo, Cagliari and</w:t>
      </w:r>
      <w:r w:rsidR="00E44D66" w:rsidRPr="00F3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Siena.</w:t>
      </w:r>
    </w:p>
    <w:p w14:paraId="5E9671F6" w14:textId="77777777" w:rsidR="00056676" w:rsidRDefault="00E44D66" w:rsidP="00B55D40">
      <w:pPr>
        <w:spacing w:after="240" w:line="240" w:lineRule="auto"/>
        <w:ind w:right="-1"/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2A7C3A" w:rsidRPr="002A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trategic Resear</w:t>
      </w:r>
      <w:r w:rsidR="002A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 Grants - University of Torino</w:t>
      </w:r>
      <w:r w:rsidR="00E0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2013-2016</w:t>
      </w:r>
      <w:r w:rsidR="005F3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691542" w:rsidRPr="00691542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  <w:lang w:val="en-US"/>
        </w:rPr>
        <w:t>Equal Educ to Employ</w:t>
      </w:r>
      <w:r w:rsidR="0069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="00784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Inequalities in higher education careers and labor market outcomes. Study completion, labor market entry and job skill m</w:t>
      </w:r>
      <w:r w:rsidR="00681E3B" w:rsidRPr="0068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ismatc</w:t>
      </w:r>
      <w:r w:rsidR="00784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 using multiple data sources in a longitudinal perspective</w:t>
      </w:r>
      <w:r w:rsidR="005F3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(Equal Educ to Employ)</w:t>
      </w:r>
      <w:r w:rsidR="006A3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University of Torino</w:t>
      </w:r>
      <w:r w:rsidR="00891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10" w:history="1">
        <w:r w:rsidR="00891943" w:rsidRPr="00FD3793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http://www.equaleductoemploy.unito.it/</w:t>
        </w:r>
      </w:hyperlink>
      <w:r w:rsidR="00056676">
        <w:rPr>
          <w:rStyle w:val="Collegamentoipertestua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7E790A8" w14:textId="4C4A20A0" w:rsidR="004C43F2" w:rsidRPr="009A083B" w:rsidRDefault="001B3E2D" w:rsidP="009A083B">
      <w:pPr>
        <w:spacing w:after="240" w:line="240" w:lineRule="auto"/>
        <w:ind w:right="-1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Education as a Lifelong Process Comparing Educational Trajectories in Modern Societies (eduLIFE)</w:t>
      </w:r>
      <w:r w:rsidR="00125F71" w:rsidRPr="001B3E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external collaborator</w:t>
      </w:r>
      <w:r w:rsidR="005F3296" w:rsidRPr="001B3E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of the</w:t>
      </w:r>
      <w:r w:rsidR="002E302F" w:rsidRPr="001B3E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5F3296" w:rsidRPr="001B3E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2E302F" w:rsidRPr="001B3E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hird phase</w:t>
      </w:r>
      <w:r w:rsidR="005F3296" w:rsidRPr="001B3E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 “</w:t>
      </w:r>
      <w:r w:rsidR="005F3296" w:rsidRPr="000566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</w:t>
      </w:r>
      <w:r w:rsidR="002E302F" w:rsidRPr="00056676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econdary education</w:t>
      </w:r>
      <w:r w:rsidR="002E302F" w:rsidRPr="001B3E2D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="002E302F" w:rsidRPr="001B3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2E302F" w:rsidRPr="001B3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hool differentiation and social </w:t>
      </w:r>
      <w:r w:rsidR="002E302F" w:rsidRPr="001B3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inequalities in educational attainment</w:t>
      </w:r>
      <w:r w:rsidR="005F3296" w:rsidRPr="001B3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”. </w:t>
      </w:r>
      <w:r w:rsidR="004C2C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PI </w:t>
      </w:r>
      <w:r w:rsidR="00E656E0" w:rsidRPr="001B3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Hans-Peter Blossfeld, European University Institute</w:t>
      </w:r>
      <w:r w:rsidR="00891943" w:rsidRPr="001B3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891943" w:rsidRPr="001B3E2D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http://edulife.eui.eu/Home.aspx</w:t>
        </w:r>
      </w:hyperlink>
      <w:r w:rsidR="00E656E0" w:rsidRPr="001B3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53075739" w14:textId="77777777" w:rsidR="002D5FAA" w:rsidRDefault="002D5FAA" w:rsidP="008C1B2F">
      <w:pPr>
        <w:spacing w:before="360"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01E5766A" w14:textId="2986C0FD" w:rsidR="0071018E" w:rsidRPr="0075427E" w:rsidRDefault="0071018E" w:rsidP="008C1B2F">
      <w:pPr>
        <w:spacing w:before="360"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75427E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 xml:space="preserve">Publications </w:t>
      </w:r>
    </w:p>
    <w:p w14:paraId="5AFC630C" w14:textId="77777777" w:rsidR="0071018E" w:rsidRPr="0075427E" w:rsidRDefault="0071018E" w:rsidP="0071018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</w:pPr>
    </w:p>
    <w:p w14:paraId="1F70B973" w14:textId="77777777" w:rsidR="00B107CC" w:rsidRPr="0075427E" w:rsidRDefault="000C0FFF" w:rsidP="007101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5427E">
        <w:rPr>
          <w:rFonts w:ascii="Times New Roman" w:hAnsi="Times New Roman" w:cs="Times New Roman"/>
          <w:b/>
          <w:i/>
          <w:sz w:val="24"/>
          <w:szCs w:val="24"/>
          <w:lang w:val="en-US"/>
        </w:rPr>
        <w:t>Peer</w:t>
      </w:r>
      <w:r w:rsidR="00422C34" w:rsidRPr="007542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re</w:t>
      </w:r>
      <w:r w:rsidRPr="007542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viewed </w:t>
      </w:r>
      <w:r w:rsidR="00451FE9" w:rsidRPr="0075427E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="0071018E" w:rsidRPr="0075427E">
        <w:rPr>
          <w:rFonts w:ascii="Times New Roman" w:hAnsi="Times New Roman" w:cs="Times New Roman"/>
          <w:b/>
          <w:i/>
          <w:sz w:val="24"/>
          <w:szCs w:val="24"/>
          <w:lang w:val="en-US"/>
        </w:rPr>
        <w:t>ournals</w:t>
      </w:r>
    </w:p>
    <w:p w14:paraId="2FC99E56" w14:textId="7F9B867A" w:rsidR="00AE3AC6" w:rsidRDefault="00AE3AC6" w:rsidP="00933861">
      <w:pPr>
        <w:spacing w:before="120" w:after="120" w:line="240" w:lineRule="auto"/>
        <w:ind w:left="567" w:right="-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542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Borgna C., Contini D., Pinna Pintor S., Ricucci R., Vigna N. (2022)</w:t>
      </w:r>
      <w:r w:rsidRPr="0075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7542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Old habits die hard? </w:t>
      </w:r>
      <w:r w:rsidRPr="00F266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School guidance interventions and the persistence of inequalities, </w:t>
      </w:r>
      <w:r w:rsidRPr="00AE3A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Research in Social Stratification and Mobility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542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81,22</w:t>
      </w:r>
    </w:p>
    <w:p w14:paraId="5DF19A81" w14:textId="77594B58" w:rsidR="00AE3AC6" w:rsidRPr="00AE3AC6" w:rsidRDefault="00AE3AC6" w:rsidP="00AE3AC6">
      <w:pPr>
        <w:autoSpaceDE w:val="0"/>
        <w:autoSpaceDN w:val="0"/>
        <w:adjustRightInd w:val="0"/>
        <w:spacing w:before="120" w:after="0" w:line="240" w:lineRule="auto"/>
        <w:ind w:left="709" w:hanging="709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5A73A6">
        <w:rPr>
          <w:rFonts w:ascii="Times New Roman" w:hAnsi="Times New Roman" w:cs="Times New Roman"/>
          <w:sz w:val="24"/>
          <w:szCs w:val="24"/>
        </w:rPr>
        <w:t xml:space="preserve">Contini Dalit, Di Tommaso Maria Laura, Muratori Caterina, Piazzalunga Daniela, Schiavon Lucia (2022), </w:t>
      </w:r>
      <w:r w:rsidRPr="005A73A6">
        <w:rPr>
          <w:rFonts w:ascii="Times New Roman" w:eastAsia="Cambria" w:hAnsi="Times New Roman" w:cs="Times New Roman"/>
          <w:sz w:val="24"/>
          <w:szCs w:val="24"/>
        </w:rPr>
        <w:t>Who lost the most?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A73A6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>Mathematics achievement during the COVID-19 pandemic</w:t>
      </w:r>
      <w:r w:rsidRPr="005A73A6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 The B.E. Journal of Economic Analysis &amp; Policy</w:t>
      </w:r>
      <w:r w:rsidRPr="005A73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, </w:t>
      </w:r>
      <w:r w:rsidRPr="00AE3AC6">
        <w:rPr>
          <w:rFonts w:ascii="Times New Roman" w:hAnsi="Times New Roman" w:cs="Times New Roman"/>
          <w:sz w:val="24"/>
          <w:szCs w:val="24"/>
          <w:lang w:val="en-US"/>
        </w:rPr>
        <w:t>22(2): 399–408</w:t>
      </w:r>
    </w:p>
    <w:p w14:paraId="42874572" w14:textId="1C496262" w:rsidR="00CA465E" w:rsidRPr="00F234F5" w:rsidRDefault="00CA465E" w:rsidP="00CA465E">
      <w:pPr>
        <w:autoSpaceDE w:val="0"/>
        <w:autoSpaceDN w:val="0"/>
        <w:adjustRightInd w:val="0"/>
        <w:spacing w:before="120"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Contini Dalit, Cugnata Federica (2020) How do institutions affect learning inequalities? Revisiting difference-in-difference models with international assessments,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Large Scale Assessments in Education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2FE">
        <w:rPr>
          <w:rFonts w:ascii="Times New Roman" w:hAnsi="Times New Roman" w:cs="Times New Roman"/>
          <w:sz w:val="24"/>
          <w:szCs w:val="24"/>
          <w:lang w:val="en-US"/>
        </w:rPr>
        <w:t>8:14</w:t>
      </w:r>
    </w:p>
    <w:p w14:paraId="5A8009FE" w14:textId="18C1E9DF" w:rsidR="00A73913" w:rsidRPr="00A2035B" w:rsidRDefault="00A73913" w:rsidP="00A73913">
      <w:pPr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Contini</w:t>
      </w:r>
      <w:r w:rsidR="00B378D2"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="0004378A"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alit</w:t>
      </w:r>
      <w:r w:rsidR="00B378D2"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Salza </w:t>
      </w:r>
      <w:r w:rsidR="0004378A"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Guido</w:t>
      </w:r>
      <w:r w:rsidR="00B378D2"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0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(2020) </w:t>
      </w:r>
      <w:r w:rsidRPr="00A2035B">
        <w:rPr>
          <w:rFonts w:ascii="Times New Roman" w:hAnsi="Times New Roman" w:cs="Times New Roman"/>
          <w:sz w:val="24"/>
          <w:szCs w:val="24"/>
          <w:lang w:val="en-GB"/>
        </w:rPr>
        <w:t xml:space="preserve">Too few university graduates. Inclusiveness and effectiveness of the Italian higher education system, </w:t>
      </w:r>
      <w:r w:rsidRPr="00A203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Socio-Economic Planning Sciences, </w:t>
      </w:r>
      <w:r w:rsidR="00AC2BBB" w:rsidRPr="00A2035B">
        <w:rPr>
          <w:rFonts w:ascii="Times New Roman" w:hAnsi="Times New Roman" w:cs="Times New Roman"/>
          <w:sz w:val="24"/>
          <w:szCs w:val="24"/>
          <w:lang w:val="en-GB"/>
        </w:rPr>
        <w:t>71</w:t>
      </w:r>
    </w:p>
    <w:p w14:paraId="7D0C3E78" w14:textId="7AFF2ACE" w:rsidR="00C46B05" w:rsidRPr="00A2035B" w:rsidRDefault="0004378A" w:rsidP="00150016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Romito Marco, Pilutti Silvia, Contini Dalit</w:t>
      </w:r>
      <w:r w:rsidR="00C46B05" w:rsidRPr="00A20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(2020) Why do students leave university? </w:t>
      </w:r>
      <w:r w:rsidR="00C46B05" w:rsidRPr="00A20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Qualitative research at an Italian higher education institution, </w:t>
      </w:r>
      <w:r w:rsidR="00C46B05" w:rsidRPr="00A2035B">
        <w:rPr>
          <w:rStyle w:val="Enfasicorsivo"/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European Journal of Education, </w:t>
      </w:r>
      <w:r w:rsidR="00381CE3" w:rsidRPr="00A2035B">
        <w:rPr>
          <w:rStyle w:val="Enfasicorsivo"/>
          <w:rFonts w:ascii="Times New Roman" w:hAnsi="Times New Roman" w:cs="Times New Roman"/>
          <w:i w:val="0"/>
          <w:color w:val="1C1D1E"/>
          <w:sz w:val="24"/>
          <w:szCs w:val="24"/>
          <w:shd w:val="clear" w:color="auto" w:fill="FFFFFF"/>
          <w:lang w:val="en-US"/>
        </w:rPr>
        <w:t>55, 3</w:t>
      </w:r>
    </w:p>
    <w:p w14:paraId="59C582B2" w14:textId="77777777" w:rsidR="00150016" w:rsidRPr="00A2035B" w:rsidRDefault="00150016" w:rsidP="00150016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</w:rPr>
        <w:t>Contini Dalit, Mar</w:t>
      </w:r>
      <w:r w:rsidR="00054DA2" w:rsidRPr="00A2035B">
        <w:rPr>
          <w:rFonts w:ascii="Times New Roman" w:hAnsi="Times New Roman" w:cs="Times New Roman"/>
          <w:sz w:val="24"/>
          <w:szCs w:val="24"/>
        </w:rPr>
        <w:t>ianna Filandri, Lia Pacelli (201</w:t>
      </w:r>
      <w:r w:rsidRPr="00A2035B">
        <w:rPr>
          <w:rFonts w:ascii="Times New Roman" w:hAnsi="Times New Roman" w:cs="Times New Roman"/>
          <w:sz w:val="24"/>
          <w:szCs w:val="24"/>
        </w:rPr>
        <w:t xml:space="preserve">9) Persistency in the NEET state. 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A longitudinal analysis, </w:t>
      </w:r>
      <w:r w:rsidRPr="00A20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Youth Studies, </w:t>
      </w:r>
      <w:r w:rsidR="008864F9" w:rsidRPr="00A2035B">
        <w:rPr>
          <w:rFonts w:ascii="Times New Roman" w:hAnsi="Times New Roman" w:cs="Times New Roman"/>
          <w:sz w:val="24"/>
          <w:szCs w:val="24"/>
          <w:lang w:val="en-US"/>
        </w:rPr>
        <w:t>22, 7</w:t>
      </w:r>
    </w:p>
    <w:p w14:paraId="0933BF4F" w14:textId="77777777" w:rsidR="00A30DD9" w:rsidRPr="00A2035B" w:rsidRDefault="00A30DD9" w:rsidP="00A30DD9">
      <w:pPr>
        <w:autoSpaceDE w:val="0"/>
        <w:autoSpaceDN w:val="0"/>
        <w:adjustRightInd w:val="0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Contini Dalit, </w:t>
      </w:r>
      <w:r w:rsidR="00004A32"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Federica 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>Cugna</w:t>
      </w:r>
      <w:r w:rsidR="00004A32" w:rsidRPr="00A2035B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4A32" w:rsidRPr="00A2035B">
        <w:rPr>
          <w:rFonts w:ascii="Times New Roman" w:hAnsi="Times New Roman" w:cs="Times New Roman"/>
          <w:sz w:val="24"/>
          <w:szCs w:val="24"/>
          <w:lang w:val="en-US"/>
        </w:rPr>
        <w:t>Andrea Scagni</w:t>
      </w:r>
      <w:r w:rsidR="00150016"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 (2018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2035B">
        <w:rPr>
          <w:rFonts w:ascii="Times New Roman" w:hAnsi="Times New Roman" w:cs="Times New Roman"/>
          <w:sz w:val="24"/>
          <w:szCs w:val="24"/>
          <w:lang w:val="en-GB"/>
        </w:rPr>
        <w:t xml:space="preserve">Social selection in tertiary education. Enrolment, dropout and timely degree attainment in Italy, </w:t>
      </w:r>
      <w:r w:rsidRPr="00A2035B">
        <w:rPr>
          <w:rFonts w:ascii="Times New Roman" w:hAnsi="Times New Roman" w:cs="Times New Roman"/>
          <w:i/>
          <w:sz w:val="24"/>
          <w:szCs w:val="24"/>
          <w:lang w:val="en-GB"/>
        </w:rPr>
        <w:t>Higher Education</w:t>
      </w:r>
      <w:r w:rsidR="00E33912" w:rsidRPr="00A203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50016" w:rsidRPr="00A2035B">
        <w:rPr>
          <w:rFonts w:ascii="Times New Roman" w:hAnsi="Times New Roman" w:cs="Times New Roman"/>
          <w:sz w:val="24"/>
          <w:szCs w:val="24"/>
          <w:lang w:val="en-GB"/>
        </w:rPr>
        <w:t>75, 5</w:t>
      </w:r>
    </w:p>
    <w:p w14:paraId="213EE89B" w14:textId="77777777" w:rsidR="00C37832" w:rsidRPr="00A2035B" w:rsidRDefault="00C37832" w:rsidP="00FA3D92">
      <w:pPr>
        <w:pStyle w:val="Default"/>
        <w:spacing w:before="120"/>
        <w:ind w:left="709" w:hanging="709"/>
        <w:rPr>
          <w:color w:val="222222"/>
          <w:shd w:val="clear" w:color="auto" w:fill="FFFFFF"/>
          <w:lang w:val="en-US"/>
        </w:rPr>
      </w:pPr>
      <w:r w:rsidRPr="00A2035B">
        <w:rPr>
          <w:color w:val="222222"/>
          <w:shd w:val="clear" w:color="auto" w:fill="FFFFFF"/>
          <w:lang w:val="en-US"/>
        </w:rPr>
        <w:t>Contini Dalit, Maria Laura Di Tommaso, Silvia Mendolia (2017) The gender gap in mathematics achievement: Evidence fr</w:t>
      </w:r>
      <w:r w:rsidR="009831F3" w:rsidRPr="00A2035B">
        <w:rPr>
          <w:color w:val="222222"/>
          <w:shd w:val="clear" w:color="auto" w:fill="FFFFFF"/>
          <w:lang w:val="en-US"/>
        </w:rPr>
        <w:t xml:space="preserve">om Italian data, </w:t>
      </w:r>
      <w:r w:rsidRPr="00A2035B">
        <w:rPr>
          <w:i/>
          <w:color w:val="222222"/>
          <w:shd w:val="clear" w:color="auto" w:fill="FFFFFF"/>
          <w:lang w:val="en-US"/>
        </w:rPr>
        <w:t>Economics of Education Review</w:t>
      </w:r>
      <w:r w:rsidR="009831F3" w:rsidRPr="00A2035B">
        <w:rPr>
          <w:color w:val="222222"/>
          <w:shd w:val="clear" w:color="auto" w:fill="FFFFFF"/>
          <w:lang w:val="en-US"/>
        </w:rPr>
        <w:t>, 58</w:t>
      </w:r>
    </w:p>
    <w:p w14:paraId="056E50EA" w14:textId="77777777" w:rsidR="00993E2A" w:rsidRPr="00A2035B" w:rsidRDefault="00993E2A" w:rsidP="00FA3D92">
      <w:pPr>
        <w:pStyle w:val="Default"/>
        <w:spacing w:before="120"/>
        <w:ind w:left="709" w:hanging="709"/>
        <w:rPr>
          <w:color w:val="auto"/>
          <w:lang w:val="en-US"/>
        </w:rPr>
      </w:pPr>
      <w:r w:rsidRPr="00A2035B">
        <w:rPr>
          <w:color w:val="222222"/>
          <w:shd w:val="clear" w:color="auto" w:fill="FFFFFF"/>
          <w:lang w:val="en-US"/>
        </w:rPr>
        <w:t>Contini Dalit, Elisa Grand</w:t>
      </w:r>
      <w:r w:rsidR="009A30E0" w:rsidRPr="00A2035B">
        <w:rPr>
          <w:color w:val="222222"/>
          <w:shd w:val="clear" w:color="auto" w:fill="FFFFFF"/>
          <w:lang w:val="en-US"/>
        </w:rPr>
        <w:t xml:space="preserve"> (2017</w:t>
      </w:r>
      <w:r w:rsidR="00261BB4" w:rsidRPr="00A2035B">
        <w:rPr>
          <w:color w:val="222222"/>
          <w:shd w:val="clear" w:color="auto" w:fill="FFFFFF"/>
          <w:lang w:val="en-US"/>
        </w:rPr>
        <w:t xml:space="preserve">). </w:t>
      </w:r>
      <w:r w:rsidRPr="00A2035B">
        <w:rPr>
          <w:color w:val="222222"/>
          <w:shd w:val="clear" w:color="auto" w:fill="FFFFFF"/>
          <w:lang w:val="en-US"/>
        </w:rPr>
        <w:t xml:space="preserve">On estimating achievement dynamic models from repeated cross-sections, </w:t>
      </w:r>
      <w:r w:rsidRPr="00A2035B">
        <w:rPr>
          <w:i/>
          <w:color w:val="222222"/>
          <w:shd w:val="clear" w:color="auto" w:fill="FFFFFF"/>
          <w:lang w:val="en-US"/>
        </w:rPr>
        <w:t>Sociological Methods and Research</w:t>
      </w:r>
      <w:r w:rsidR="0039010C" w:rsidRPr="00A2035B">
        <w:rPr>
          <w:color w:val="222222"/>
          <w:shd w:val="clear" w:color="auto" w:fill="FFFFFF"/>
          <w:lang w:val="en-US"/>
        </w:rPr>
        <w:t xml:space="preserve">, </w:t>
      </w:r>
      <w:r w:rsidR="009A30E0" w:rsidRPr="00A2035B">
        <w:rPr>
          <w:color w:val="222222"/>
          <w:shd w:val="clear" w:color="auto" w:fill="FFFFFF"/>
          <w:lang w:val="en-US"/>
        </w:rPr>
        <w:t xml:space="preserve">46, 4 </w:t>
      </w:r>
    </w:p>
    <w:p w14:paraId="7422C2DF" w14:textId="77777777" w:rsidR="0027341B" w:rsidRPr="00A2035B" w:rsidRDefault="0027341B" w:rsidP="0027341B">
      <w:pPr>
        <w:pStyle w:val="Default"/>
        <w:spacing w:before="120"/>
        <w:ind w:left="709" w:hanging="709"/>
        <w:rPr>
          <w:color w:val="auto"/>
          <w:lang w:val="en-US"/>
        </w:rPr>
      </w:pPr>
      <w:r w:rsidRPr="00A2035B">
        <w:rPr>
          <w:color w:val="auto"/>
        </w:rPr>
        <w:t>Contini Dalit, Davide Azzolini</w:t>
      </w:r>
      <w:r w:rsidR="00A72E74" w:rsidRPr="00A2035B">
        <w:rPr>
          <w:color w:val="auto"/>
        </w:rPr>
        <w:t xml:space="preserve"> (2015)</w:t>
      </w:r>
      <w:r w:rsidRPr="00A2035B">
        <w:rPr>
          <w:color w:val="auto"/>
        </w:rPr>
        <w:t xml:space="preserve">. Performance and decisions. </w:t>
      </w:r>
      <w:r w:rsidRPr="00A2035B">
        <w:rPr>
          <w:color w:val="auto"/>
          <w:lang w:val="en-US"/>
        </w:rPr>
        <w:t>Immigrant-native gaps in educational transitions in Italy,</w:t>
      </w:r>
      <w:r w:rsidRPr="00A2035B">
        <w:rPr>
          <w:i/>
          <w:color w:val="auto"/>
          <w:lang w:val="en-US"/>
        </w:rPr>
        <w:t xml:space="preserve"> Journal of Applied Statistics </w:t>
      </w:r>
    </w:p>
    <w:p w14:paraId="749AE91B" w14:textId="77777777" w:rsidR="001D430F" w:rsidRPr="00A2035B" w:rsidRDefault="0027341B" w:rsidP="0027341B">
      <w:pPr>
        <w:pStyle w:val="PreformattatoHTML"/>
        <w:shd w:val="clear" w:color="auto" w:fill="FFFFFF"/>
        <w:spacing w:before="120"/>
        <w:ind w:left="709" w:hanging="709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  <w:lang w:val="en-US"/>
        </w:rPr>
        <w:t>Borgna Camilla, Contini Dalit (2014)</w:t>
      </w:r>
      <w:r w:rsidR="001D430F"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30F" w:rsidRPr="00A2035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Migrant achievement penalties in Western Europe. Do educational systems matter? </w:t>
      </w:r>
      <w:r w:rsidR="001D430F" w:rsidRPr="00A2035B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European Sociological Review</w:t>
      </w:r>
      <w:r w:rsidRPr="00A2035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14:paraId="75EDBA00" w14:textId="77777777" w:rsidR="00682B2D" w:rsidRPr="00A2035B" w:rsidRDefault="00682B2D" w:rsidP="00F83AD3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  <w:lang w:val="en-US"/>
        </w:rPr>
        <w:t>Contini</w:t>
      </w:r>
      <w:r w:rsidR="00A60C9F"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 Dalit (2013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>) Immigrant background peer effect</w:t>
      </w:r>
      <w:r w:rsidR="00652BA7" w:rsidRPr="00A203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 in Italian schools, </w:t>
      </w:r>
      <w:r w:rsidRPr="00A2035B">
        <w:rPr>
          <w:rFonts w:ascii="Times New Roman" w:hAnsi="Times New Roman" w:cs="Times New Roman"/>
          <w:i/>
          <w:sz w:val="24"/>
          <w:szCs w:val="24"/>
          <w:lang w:val="en-US"/>
        </w:rPr>
        <w:t>Social Science Research</w:t>
      </w:r>
    </w:p>
    <w:p w14:paraId="3C058251" w14:textId="77777777" w:rsidR="00B107CC" w:rsidRPr="00A2035B" w:rsidRDefault="00B107CC" w:rsidP="00B014CA">
      <w:pPr>
        <w:spacing w:before="12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  <w:lang w:val="en-US"/>
        </w:rPr>
        <w:t>Contini D</w:t>
      </w:r>
      <w:r w:rsidR="00682B2D" w:rsidRPr="00A2035B">
        <w:rPr>
          <w:rFonts w:ascii="Times New Roman" w:hAnsi="Times New Roman" w:cs="Times New Roman"/>
          <w:sz w:val="24"/>
          <w:szCs w:val="24"/>
          <w:lang w:val="en-US"/>
        </w:rPr>
        <w:t>alit, Richiardi Matteo (2012</w:t>
      </w: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) Reconsidering the effect of welfare stigma on unemployment, </w:t>
      </w:r>
      <w:r w:rsidRPr="00A203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Economic Behavior and Organization </w:t>
      </w:r>
    </w:p>
    <w:p w14:paraId="3A65420E" w14:textId="77777777" w:rsidR="00913E04" w:rsidRPr="00A2035B" w:rsidRDefault="00913E04" w:rsidP="00913E04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Contini Dalit, Scagni Andrea (2011) Inequality of Opportunity in Secondary School Enrolment in Italy, Germany and the Netherlands, </w:t>
      </w:r>
      <w:r w:rsidRPr="00A2035B">
        <w:rPr>
          <w:rFonts w:ascii="Times New Roman" w:hAnsi="Times New Roman" w:cs="Times New Roman"/>
          <w:i/>
          <w:sz w:val="24"/>
          <w:szCs w:val="24"/>
          <w:lang w:val="en-US"/>
        </w:rPr>
        <w:t>Quality and Quantity</w:t>
      </w:r>
      <w:r w:rsidR="006B6BA0" w:rsidRPr="00A2035B">
        <w:rPr>
          <w:rFonts w:ascii="Times New Roman" w:hAnsi="Times New Roman" w:cs="Times New Roman"/>
          <w:sz w:val="24"/>
          <w:szCs w:val="24"/>
          <w:lang w:val="en-US"/>
        </w:rPr>
        <w:t>, vol. 45, n.2</w:t>
      </w:r>
    </w:p>
    <w:p w14:paraId="59A3EAC0" w14:textId="77777777" w:rsidR="00913E04" w:rsidRPr="00F234F5" w:rsidRDefault="00913E04" w:rsidP="00913E04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035B">
        <w:rPr>
          <w:rFonts w:ascii="Times New Roman" w:hAnsi="Times New Roman" w:cs="Times New Roman"/>
          <w:sz w:val="24"/>
          <w:szCs w:val="24"/>
          <w:lang w:val="en-US"/>
        </w:rPr>
        <w:t xml:space="preserve">Contini Dalit (2011) Evaluating schooling systems. The role of international assessments of children's learning, </w:t>
      </w:r>
      <w:r w:rsidRPr="00A2035B">
        <w:rPr>
          <w:rFonts w:ascii="Times New Roman" w:hAnsi="Times New Roman" w:cs="Times New Roman"/>
          <w:i/>
          <w:sz w:val="24"/>
          <w:szCs w:val="24"/>
          <w:lang w:val="en-US"/>
        </w:rPr>
        <w:t>POLENA</w:t>
      </w:r>
      <w:r w:rsidR="006B6BA0" w:rsidRPr="00A2035B">
        <w:rPr>
          <w:rFonts w:ascii="Times New Roman" w:hAnsi="Times New Roman" w:cs="Times New Roman"/>
          <w:sz w:val="24"/>
          <w:szCs w:val="24"/>
          <w:lang w:val="en-US"/>
        </w:rPr>
        <w:t>, n.2</w:t>
      </w:r>
    </w:p>
    <w:p w14:paraId="0071B586" w14:textId="77777777" w:rsidR="00913E04" w:rsidRPr="00F234F5" w:rsidRDefault="00913E04" w:rsidP="00913E04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Richiardi Matteo, Contini Dalit (2008): Active and Passive Policies Against Poverty with Decreasing Employability,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Rivista Italiana degli Economisti</w:t>
      </w:r>
      <w:r w:rsidR="006B6BA0" w:rsidRPr="00F234F5">
        <w:rPr>
          <w:rFonts w:ascii="Times New Roman" w:hAnsi="Times New Roman" w:cs="Times New Roman"/>
          <w:sz w:val="24"/>
          <w:szCs w:val="24"/>
          <w:lang w:val="en-US"/>
        </w:rPr>
        <w:t>, n.2</w:t>
      </w:r>
    </w:p>
    <w:p w14:paraId="254D8D21" w14:textId="77777777" w:rsidR="00913E04" w:rsidRPr="00F234F5" w:rsidRDefault="00913E04" w:rsidP="00913E04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Contini Dalit, Negri Nicola (2007): Would declining exit rates from welfare provide evidence of welfare dependence in homogeneous environments? </w:t>
      </w:r>
      <w:r w:rsidRPr="00F234F5">
        <w:rPr>
          <w:rFonts w:ascii="Times New Roman" w:hAnsi="Times New Roman" w:cs="Times New Roman"/>
          <w:i/>
          <w:sz w:val="24"/>
          <w:szCs w:val="24"/>
        </w:rPr>
        <w:t>European Sociological Review</w:t>
      </w:r>
      <w:r w:rsidR="002E6984" w:rsidRPr="00F234F5">
        <w:rPr>
          <w:rFonts w:ascii="Times New Roman" w:hAnsi="Times New Roman" w:cs="Times New Roman"/>
          <w:sz w:val="24"/>
          <w:szCs w:val="24"/>
        </w:rPr>
        <w:t xml:space="preserve">, vol 23, </w:t>
      </w:r>
      <w:r w:rsidR="006B6BA0" w:rsidRPr="00F234F5">
        <w:rPr>
          <w:rFonts w:ascii="Times New Roman" w:hAnsi="Times New Roman" w:cs="Times New Roman"/>
          <w:sz w:val="24"/>
          <w:szCs w:val="24"/>
        </w:rPr>
        <w:t>1</w:t>
      </w:r>
    </w:p>
    <w:p w14:paraId="2B2BEE5A" w14:textId="77777777" w:rsidR="0071018E" w:rsidRPr="00F234F5" w:rsidRDefault="0071018E" w:rsidP="00913E04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caps/>
          <w:sz w:val="24"/>
          <w:szCs w:val="24"/>
        </w:rPr>
        <w:t>C</w:t>
      </w:r>
      <w:r w:rsidR="00913E04" w:rsidRPr="00F234F5">
        <w:rPr>
          <w:rFonts w:ascii="Times New Roman" w:hAnsi="Times New Roman" w:cs="Times New Roman"/>
          <w:sz w:val="24"/>
          <w:szCs w:val="24"/>
        </w:rPr>
        <w:t>ontini Dalit, Negri Nicola (2004)</w:t>
      </w:r>
      <w:r w:rsidRPr="00F234F5">
        <w:rPr>
          <w:rFonts w:ascii="Times New Roman" w:hAnsi="Times New Roman" w:cs="Times New Roman"/>
          <w:sz w:val="24"/>
          <w:szCs w:val="24"/>
        </w:rPr>
        <w:t xml:space="preserve"> Assistenza uguale dipendenza? Dipende, </w:t>
      </w:r>
      <w:r w:rsidRPr="00F234F5">
        <w:rPr>
          <w:rFonts w:ascii="Times New Roman" w:hAnsi="Times New Roman" w:cs="Times New Roman"/>
          <w:bCs/>
          <w:i/>
          <w:sz w:val="24"/>
          <w:szCs w:val="24"/>
        </w:rPr>
        <w:t>RIV - Rassegna Italiana di Valutazione</w:t>
      </w:r>
      <w:r w:rsidRPr="00F234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6BA0" w:rsidRPr="00F234F5">
        <w:rPr>
          <w:rFonts w:ascii="Times New Roman" w:hAnsi="Times New Roman" w:cs="Times New Roman"/>
          <w:sz w:val="24"/>
          <w:szCs w:val="24"/>
        </w:rPr>
        <w:t>III quad</w:t>
      </w:r>
      <w:r w:rsidRPr="00F234F5">
        <w:rPr>
          <w:rFonts w:ascii="Times New Roman" w:hAnsi="Times New Roman" w:cs="Times New Roman"/>
          <w:sz w:val="24"/>
          <w:szCs w:val="24"/>
        </w:rPr>
        <w:t>.</w:t>
      </w:r>
    </w:p>
    <w:p w14:paraId="4F63BCFC" w14:textId="77777777" w:rsidR="0071018E" w:rsidRPr="00F234F5" w:rsidRDefault="00913E04" w:rsidP="00913E04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>Contini Dalit, Melis Nicoletta (2002)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I sussidi assistenziali inducono dipendenza? Evidenze dall’archivio sui residenti in edilizia pubblica, </w:t>
      </w:r>
      <w:r w:rsidR="0071018E" w:rsidRPr="00F234F5">
        <w:rPr>
          <w:rFonts w:ascii="Times New Roman" w:hAnsi="Times New Roman" w:cs="Times New Roman"/>
          <w:i/>
          <w:sz w:val="24"/>
          <w:szCs w:val="24"/>
        </w:rPr>
        <w:t>Statistica Applicata</w:t>
      </w:r>
      <w:r w:rsidRPr="00F234F5">
        <w:rPr>
          <w:rFonts w:ascii="Times New Roman" w:hAnsi="Times New Roman" w:cs="Times New Roman"/>
          <w:sz w:val="24"/>
          <w:szCs w:val="24"/>
        </w:rPr>
        <w:t>, vol 14, n.3</w:t>
      </w:r>
    </w:p>
    <w:p w14:paraId="40560047" w14:textId="77777777" w:rsidR="0071018E" w:rsidRPr="00F234F5" w:rsidRDefault="00913E04" w:rsidP="00913E04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lastRenderedPageBreak/>
        <w:t>Bosco Nicoletta, Contini Dalit</w:t>
      </w:r>
      <w:r w:rsidR="0071018E" w:rsidRPr="00F234F5">
        <w:rPr>
          <w:rFonts w:ascii="Times New Roman" w:hAnsi="Times New Roman" w:cs="Times New Roman"/>
          <w:sz w:val="24"/>
          <w:szCs w:val="24"/>
        </w:rPr>
        <w:t>, Negri</w:t>
      </w:r>
      <w:r w:rsidRPr="00F234F5">
        <w:rPr>
          <w:rFonts w:ascii="Times New Roman" w:hAnsi="Times New Roman" w:cs="Times New Roman"/>
          <w:sz w:val="24"/>
          <w:szCs w:val="24"/>
        </w:rPr>
        <w:t xml:space="preserve"> Nicola (1999)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Out of welfare: Functioning of income support in Torino, </w:t>
      </w:r>
      <w:r w:rsidR="0071018E" w:rsidRPr="00F234F5">
        <w:rPr>
          <w:rFonts w:ascii="Times New Roman" w:hAnsi="Times New Roman" w:cs="Times New Roman"/>
          <w:i/>
          <w:sz w:val="24"/>
          <w:szCs w:val="24"/>
        </w:rPr>
        <w:t>Quality and Quantity</w:t>
      </w:r>
      <w:r w:rsidR="0071018E" w:rsidRPr="00F234F5">
        <w:rPr>
          <w:rFonts w:ascii="Times New Roman" w:hAnsi="Times New Roman" w:cs="Times New Roman"/>
          <w:sz w:val="24"/>
          <w:szCs w:val="24"/>
        </w:rPr>
        <w:t>, 33</w:t>
      </w:r>
    </w:p>
    <w:p w14:paraId="3E55752A" w14:textId="77777777" w:rsidR="0071018E" w:rsidRPr="00933861" w:rsidRDefault="00471085" w:rsidP="00CE68D0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933861">
        <w:rPr>
          <w:rFonts w:ascii="Times New Roman" w:hAnsi="Times New Roman" w:cs="Times New Roman"/>
          <w:spacing w:val="-2"/>
          <w:sz w:val="24"/>
          <w:szCs w:val="24"/>
        </w:rPr>
        <w:t>Contini Dalit (1997)</w:t>
      </w:r>
      <w:r w:rsidR="0071018E" w:rsidRPr="00933861">
        <w:rPr>
          <w:rFonts w:ascii="Times New Roman" w:hAnsi="Times New Roman" w:cs="Times New Roman"/>
          <w:spacing w:val="-2"/>
          <w:sz w:val="24"/>
          <w:szCs w:val="24"/>
        </w:rPr>
        <w:t xml:space="preserve"> Modelli di transizione tra stati discreti in studi di natura esplorativa, </w:t>
      </w:r>
      <w:r w:rsidR="0071018E" w:rsidRPr="00933861">
        <w:rPr>
          <w:rFonts w:ascii="Times New Roman" w:hAnsi="Times New Roman" w:cs="Times New Roman"/>
          <w:i/>
          <w:spacing w:val="-2"/>
          <w:sz w:val="24"/>
          <w:szCs w:val="24"/>
        </w:rPr>
        <w:t>Statistica</w:t>
      </w:r>
      <w:r w:rsidR="00B637EB" w:rsidRPr="0093386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27275" w:rsidRPr="009338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14:paraId="6F7CB022" w14:textId="2A50D8EE" w:rsidR="0071018E" w:rsidRPr="00F234F5" w:rsidRDefault="00471085" w:rsidP="00471085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>Contini Dalit (1997)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L’analisi statistica delle storie individuali di utenti dei servizi per il recupero dell</w:t>
      </w:r>
      <w:r w:rsidR="00447B73">
        <w:rPr>
          <w:rFonts w:ascii="Times New Roman" w:hAnsi="Times New Roman" w:cs="Times New Roman"/>
          <w:sz w:val="24"/>
          <w:szCs w:val="24"/>
        </w:rPr>
        <w:t>a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tossicodipendenza: considerazioni metodologiche, </w:t>
      </w:r>
      <w:r w:rsidR="0071018E" w:rsidRPr="00F234F5">
        <w:rPr>
          <w:rFonts w:ascii="Times New Roman" w:hAnsi="Times New Roman" w:cs="Times New Roman"/>
          <w:i/>
          <w:sz w:val="24"/>
          <w:szCs w:val="24"/>
        </w:rPr>
        <w:t>Mecosan - Management ed economia sanitaria</w:t>
      </w:r>
      <w:r w:rsidRPr="00F234F5">
        <w:rPr>
          <w:rFonts w:ascii="Times New Roman" w:hAnsi="Times New Roman" w:cs="Times New Roman"/>
          <w:sz w:val="24"/>
          <w:szCs w:val="24"/>
        </w:rPr>
        <w:t>,</w:t>
      </w:r>
      <w:r w:rsidR="000974F8" w:rsidRPr="00F234F5">
        <w:rPr>
          <w:rFonts w:ascii="Times New Roman" w:hAnsi="Times New Roman" w:cs="Times New Roman"/>
          <w:sz w:val="24"/>
          <w:szCs w:val="24"/>
        </w:rPr>
        <w:t xml:space="preserve"> </w:t>
      </w:r>
      <w:r w:rsidRPr="00F234F5">
        <w:rPr>
          <w:rFonts w:ascii="Times New Roman" w:hAnsi="Times New Roman" w:cs="Times New Roman"/>
          <w:sz w:val="24"/>
          <w:szCs w:val="24"/>
        </w:rPr>
        <w:t>22</w:t>
      </w:r>
    </w:p>
    <w:p w14:paraId="67E57D8B" w14:textId="77777777" w:rsidR="00933861" w:rsidRDefault="00471085" w:rsidP="00933861">
      <w:pPr>
        <w:widowControl w:val="0"/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234F5">
        <w:rPr>
          <w:rFonts w:ascii="Times New Roman" w:hAnsi="Times New Roman" w:cs="Times New Roman"/>
          <w:sz w:val="24"/>
          <w:szCs w:val="24"/>
          <w:lang w:val="en-GB"/>
        </w:rPr>
        <w:t>Contini Dalit, Lovison Gianfranco (1993)</w:t>
      </w:r>
      <w:r w:rsidR="0071018E" w:rsidRPr="00F234F5">
        <w:rPr>
          <w:rFonts w:ascii="Times New Roman" w:hAnsi="Times New Roman" w:cs="Times New Roman"/>
          <w:sz w:val="24"/>
          <w:szCs w:val="24"/>
          <w:lang w:val="en-GB"/>
        </w:rPr>
        <w:t xml:space="preserve"> The effect of marginal disuniformity on the 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chi-square</w:t>
      </w:r>
      <w:r w:rsidR="0071018E" w:rsidRPr="00F234F5">
        <w:rPr>
          <w:rFonts w:ascii="Times New Roman" w:hAnsi="Times New Roman" w:cs="Times New Roman"/>
          <w:position w:val="12"/>
          <w:sz w:val="24"/>
          <w:szCs w:val="24"/>
          <w:lang w:val="en-GB"/>
        </w:rPr>
        <w:t xml:space="preserve"> </w:t>
      </w:r>
      <w:r w:rsidR="0071018E" w:rsidRPr="00F234F5">
        <w:rPr>
          <w:rFonts w:ascii="Times New Roman" w:hAnsi="Times New Roman" w:cs="Times New Roman"/>
          <w:sz w:val="24"/>
          <w:szCs w:val="24"/>
          <w:lang w:val="en-GB"/>
        </w:rPr>
        <w:t>approximation to the distribution of Pearson’s X</w:t>
      </w:r>
      <w:r w:rsidRPr="00F234F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71018E" w:rsidRPr="00F234F5">
        <w:rPr>
          <w:rFonts w:ascii="Times New Roman" w:hAnsi="Times New Roman" w:cs="Times New Roman"/>
          <w:position w:val="12"/>
          <w:sz w:val="24"/>
          <w:szCs w:val="24"/>
          <w:lang w:val="en-GB"/>
        </w:rPr>
        <w:t xml:space="preserve"> </w:t>
      </w:r>
      <w:r w:rsidR="0071018E" w:rsidRPr="00F234F5">
        <w:rPr>
          <w:rFonts w:ascii="Times New Roman" w:hAnsi="Times New Roman" w:cs="Times New Roman"/>
          <w:sz w:val="24"/>
          <w:szCs w:val="24"/>
          <w:lang w:val="en-GB"/>
        </w:rPr>
        <w:t xml:space="preserve">in sparse contingency tables, </w:t>
      </w:r>
      <w:r w:rsidR="0071018E" w:rsidRPr="00F234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Computational Statistics </w:t>
      </w:r>
      <w:r w:rsidR="003152BD" w:rsidRPr="00F234F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1018E" w:rsidRPr="00F234F5">
        <w:rPr>
          <w:rFonts w:ascii="Times New Roman" w:hAnsi="Times New Roman" w:cs="Times New Roman"/>
          <w:i/>
          <w:sz w:val="24"/>
          <w:szCs w:val="24"/>
          <w:lang w:val="en-GB"/>
        </w:rPr>
        <w:instrText>\SYMBOL 38 \f "Symbol" \s 12</w:instrText>
      </w:r>
      <w:r w:rsidR="003152BD" w:rsidRPr="00F234F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71018E" w:rsidRPr="00F234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Data Analysis</w:t>
      </w:r>
    </w:p>
    <w:p w14:paraId="07D5D8DB" w14:textId="05A00B7D" w:rsidR="0071018E" w:rsidRPr="00933861" w:rsidRDefault="00440AEF" w:rsidP="00933861">
      <w:pPr>
        <w:widowControl w:val="0"/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234F5">
        <w:rPr>
          <w:rFonts w:ascii="Times New Roman" w:hAnsi="Times New Roman" w:cs="Times New Roman"/>
          <w:b/>
          <w:i/>
          <w:sz w:val="24"/>
          <w:szCs w:val="24"/>
          <w:lang w:val="en-US"/>
        </w:rPr>
        <w:t>Chapters in books</w:t>
      </w:r>
    </w:p>
    <w:p w14:paraId="715527EE" w14:textId="7E2DC62F" w:rsidR="00F303B2" w:rsidRPr="003D1262" w:rsidRDefault="00F303B2" w:rsidP="003D1262">
      <w:pPr>
        <w:spacing w:before="120" w:after="0"/>
        <w:ind w:left="709" w:hanging="709"/>
        <w:outlineLvl w:val="0"/>
        <w:rPr>
          <w:rFonts w:ascii="Calibri" w:hAnsi="Calibri" w:cs="Calibri"/>
          <w:lang w:val="en-GB"/>
        </w:rPr>
      </w:pPr>
      <w:r w:rsidRPr="004A556C">
        <w:rPr>
          <w:rFonts w:ascii="Times New Roman" w:hAnsi="Times New Roman" w:cs="Times New Roman"/>
          <w:sz w:val="24"/>
          <w:szCs w:val="24"/>
          <w:lang w:val="en-US"/>
        </w:rPr>
        <w:t>Contini Dalit, Roberto Zotti</w:t>
      </w:r>
      <w:r w:rsidR="004A556C"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(2022) Do financial conditions play a role in university dropout? </w:t>
      </w:r>
      <w:r w:rsidR="004A556C" w:rsidRPr="00D71CA4">
        <w:rPr>
          <w:rFonts w:ascii="Times New Roman" w:hAnsi="Times New Roman" w:cs="Times New Roman"/>
          <w:sz w:val="24"/>
          <w:szCs w:val="24"/>
          <w:lang w:val="en-US"/>
        </w:rPr>
        <w:t xml:space="preserve">New evidence from administrative data, in in D. Checchi, T. Jappelli, A. Uricchio (eds.) </w:t>
      </w:r>
      <w:r w:rsidR="004A556C" w:rsidRPr="004A556C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Teaching, Research and Academic Careers-An analysis of the Interrelations and Impacts</w:t>
      </w:r>
      <w:r w:rsidR="004A556C">
        <w:rPr>
          <w:rFonts w:ascii="Times New Roman" w:hAnsi="Times New Roman" w:cs="Times New Roman"/>
          <w:sz w:val="24"/>
          <w:szCs w:val="24"/>
          <w:lang w:val="en-US"/>
        </w:rPr>
        <w:t>, Springer</w:t>
      </w:r>
      <w:r w:rsidR="007C189C">
        <w:rPr>
          <w:rFonts w:ascii="Times New Roman" w:hAnsi="Times New Roman" w:cs="Times New Roman"/>
          <w:sz w:val="24"/>
          <w:szCs w:val="24"/>
          <w:lang w:val="en-US"/>
        </w:rPr>
        <w:t>, forthcoming</w:t>
      </w:r>
      <w:r w:rsidR="004A556C">
        <w:rPr>
          <w:rFonts w:ascii="Calibri" w:hAnsi="Calibri" w:cs="Calibri"/>
          <w:lang w:val="en-GB"/>
        </w:rPr>
        <w:t xml:space="preserve"> </w:t>
      </w:r>
    </w:p>
    <w:p w14:paraId="31ECFD43" w14:textId="7D6A47E5" w:rsidR="00A87938" w:rsidRPr="00F234F5" w:rsidRDefault="00A87938" w:rsidP="00E56DE0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>Contini Dalit, Federica Cugnata</w:t>
      </w:r>
      <w:r w:rsidR="00C346E7" w:rsidRPr="00F234F5">
        <w:rPr>
          <w:rFonts w:ascii="Times New Roman" w:hAnsi="Times New Roman" w:cs="Times New Roman"/>
          <w:sz w:val="24"/>
          <w:szCs w:val="24"/>
          <w:lang w:val="en-US"/>
        </w:rPr>
        <w:t>, Andrea Scagni (2020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) “From South to North: stude</w:t>
      </w:r>
      <w:r w:rsidR="00770356" w:rsidRPr="00F234F5">
        <w:rPr>
          <w:rFonts w:ascii="Times New Roman" w:hAnsi="Times New Roman" w:cs="Times New Roman"/>
          <w:sz w:val="24"/>
          <w:szCs w:val="24"/>
          <w:lang w:val="en-US"/>
        </w:rPr>
        <w:t>nt internal migration in Italy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” in V. Cuzzocrea, B. G. Bello, Y. Kazepov (eds)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Italian Youth</w:t>
      </w:r>
      <w:r w:rsidR="003540D2" w:rsidRPr="00F234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International Context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: Belongings, constraints and options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, Youth and Young Adulthood series, Routledge, London   </w:t>
      </w:r>
    </w:p>
    <w:p w14:paraId="6BBCB38D" w14:textId="77777777" w:rsidR="00E56DE0" w:rsidRPr="00F234F5" w:rsidRDefault="00D30C1B" w:rsidP="00E56DE0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>Contini Dalit, Marianna Filandri, Lia Pacelli (2107)</w:t>
      </w:r>
      <w:r w:rsidR="00E56DE0" w:rsidRPr="00F234F5">
        <w:rPr>
          <w:rFonts w:ascii="Times New Roman" w:hAnsi="Times New Roman" w:cs="Times New Roman"/>
          <w:sz w:val="24"/>
          <w:szCs w:val="24"/>
        </w:rPr>
        <w:t xml:space="preserve"> </w:t>
      </w:r>
      <w:r w:rsidRPr="00F234F5">
        <w:rPr>
          <w:rFonts w:ascii="Times New Roman" w:hAnsi="Times New Roman" w:cs="Times New Roman"/>
          <w:sz w:val="24"/>
          <w:szCs w:val="24"/>
        </w:rPr>
        <w:t xml:space="preserve">I </w:t>
      </w:r>
      <w:r w:rsidR="00E56DE0" w:rsidRPr="00F234F5">
        <w:rPr>
          <w:rFonts w:ascii="Times New Roman" w:hAnsi="Times New Roman" w:cs="Times New Roman"/>
          <w:sz w:val="24"/>
          <w:szCs w:val="24"/>
        </w:rPr>
        <w:t>giovani NEET in Italia: un’analisi longitudinale” in</w:t>
      </w:r>
      <w:r w:rsidRPr="00F234F5">
        <w:rPr>
          <w:rFonts w:ascii="Times New Roman" w:hAnsi="Times New Roman" w:cs="Times New Roman"/>
          <w:sz w:val="24"/>
          <w:szCs w:val="24"/>
        </w:rPr>
        <w:t xml:space="preserve"> </w:t>
      </w:r>
      <w:r w:rsidR="00F5039D" w:rsidRPr="00F234F5">
        <w:rPr>
          <w:rFonts w:ascii="Times New Roman" w:hAnsi="Times New Roman" w:cs="Times New Roman"/>
          <w:sz w:val="24"/>
          <w:szCs w:val="24"/>
        </w:rPr>
        <w:t xml:space="preserve">Sara Alfieri and Emiliano Sironi (eds) </w:t>
      </w:r>
      <w:r w:rsidR="00E56DE0" w:rsidRPr="00F234F5">
        <w:rPr>
          <w:rFonts w:ascii="Times New Roman" w:hAnsi="Times New Roman" w:cs="Times New Roman"/>
          <w:i/>
          <w:sz w:val="24"/>
          <w:szCs w:val="24"/>
        </w:rPr>
        <w:t>Una generazione in panchina. Da Neet a risorsa per il paese? Ricerche ed esperienze a confronto</w:t>
      </w:r>
      <w:r w:rsidR="00F5039D" w:rsidRPr="00F234F5">
        <w:rPr>
          <w:rFonts w:ascii="Times New Roman" w:hAnsi="Times New Roman" w:cs="Times New Roman"/>
          <w:sz w:val="24"/>
          <w:szCs w:val="24"/>
        </w:rPr>
        <w:t xml:space="preserve">, </w:t>
      </w:r>
      <w:r w:rsidR="00DC2A6A" w:rsidRPr="00F234F5">
        <w:rPr>
          <w:rFonts w:ascii="Times New Roman" w:hAnsi="Times New Roman" w:cs="Times New Roman"/>
          <w:sz w:val="24"/>
          <w:szCs w:val="24"/>
        </w:rPr>
        <w:t>Vita e Pensiero</w:t>
      </w:r>
    </w:p>
    <w:p w14:paraId="41411B9D" w14:textId="77777777" w:rsidR="00810596" w:rsidRPr="00F234F5" w:rsidRDefault="00810596" w:rsidP="00C91D93">
      <w:pPr>
        <w:spacing w:before="120" w:after="0" w:line="240" w:lineRule="auto"/>
        <w:ind w:left="567" w:hanging="567"/>
        <w:rPr>
          <w:rFonts w:ascii="Calibri" w:hAnsi="Calibri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Contini, Dalit, Triventi, </w:t>
      </w:r>
      <w:r w:rsidR="006C146F" w:rsidRPr="00F234F5">
        <w:rPr>
          <w:rFonts w:ascii="Times New Roman" w:hAnsi="Times New Roman" w:cs="Times New Roman"/>
          <w:sz w:val="24"/>
          <w:szCs w:val="24"/>
          <w:lang w:val="en-US"/>
        </w:rPr>
        <w:t>Moris (2016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). Between formal openness and stratification in secondary education: Implications for social inequalities in Italy. In Blossfeld, H.-P., Buchholz, S., Skopek, J., and Triventi, M. (Eds.), </w:t>
      </w:r>
      <w:r w:rsidRPr="00F234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Models of Secondary Education and Social Inequality – An International Comparison 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(pp. 305–322). Cheltenham, UK and Northampton, MA, USA: Edward Elgar Publishing</w:t>
      </w:r>
      <w:r w:rsidRPr="00F234F5">
        <w:rPr>
          <w:rFonts w:ascii="Calibri" w:hAnsi="Calibri"/>
          <w:lang w:val="en-US"/>
        </w:rPr>
        <w:t>. </w:t>
      </w:r>
    </w:p>
    <w:p w14:paraId="79CD2562" w14:textId="77777777" w:rsidR="00C91D93" w:rsidRPr="00F234F5" w:rsidRDefault="00C91D93" w:rsidP="00C91D93">
      <w:pPr>
        <w:spacing w:before="120"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>Contin</w:t>
      </w:r>
      <w:r w:rsidR="003C0739" w:rsidRPr="00F234F5">
        <w:rPr>
          <w:rFonts w:ascii="Times New Roman" w:hAnsi="Times New Roman" w:cs="Times New Roman"/>
          <w:sz w:val="24"/>
          <w:szCs w:val="24"/>
          <w:lang w:val="en-US"/>
        </w:rPr>
        <w:t>i Dalit, Scagni Andrea (2013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) Social Origin Inequalities in Educational Careers in Italy. P</w:t>
      </w:r>
      <w:r w:rsidR="00FC0236" w:rsidRPr="00F234F5">
        <w:rPr>
          <w:rFonts w:ascii="Times New Roman" w:hAnsi="Times New Roman" w:cs="Times New Roman"/>
          <w:sz w:val="24"/>
          <w:szCs w:val="24"/>
          <w:lang w:val="en-US"/>
        </w:rPr>
        <w:t>erformance or Decision Effects?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 in Jackson Michelle (eds),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Determined to Fail? Performance, Choice and Education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, Stanford University Press</w:t>
      </w:r>
    </w:p>
    <w:p w14:paraId="4E200827" w14:textId="77777777" w:rsidR="00C91D93" w:rsidRPr="00F234F5" w:rsidRDefault="00C91D93" w:rsidP="00C91D93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>Contini Dalit, Scagni Andrea (2011) Secondary school choices in Ital</w:t>
      </w:r>
      <w:r w:rsidR="00FC0236" w:rsidRPr="00F234F5">
        <w:rPr>
          <w:rFonts w:ascii="Times New Roman" w:hAnsi="Times New Roman" w:cs="Times New Roman"/>
          <w:sz w:val="24"/>
          <w:szCs w:val="24"/>
          <w:lang w:val="en-US"/>
        </w:rPr>
        <w:t>y. Ability or social backgroud?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 in Attanasio Massimo, Capursi Vincenza (eds),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Statistical Methods for the Evaluation of University Systems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, Springer, Physica Verlag</w:t>
      </w:r>
    </w:p>
    <w:p w14:paraId="3DE59B35" w14:textId="77777777" w:rsidR="00C91D93" w:rsidRPr="00F234F5" w:rsidRDefault="00C91D93" w:rsidP="00C91D93">
      <w:p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>Contini Dalit (2007) Is the length of the first job-search spell a valid measure of external effectiveness of study prog</w:t>
      </w:r>
      <w:r w:rsidR="00FC0236" w:rsidRPr="00F234F5">
        <w:rPr>
          <w:rFonts w:ascii="Times New Roman" w:hAnsi="Times New Roman" w:cs="Times New Roman"/>
          <w:sz w:val="24"/>
          <w:szCs w:val="24"/>
          <w:lang w:val="en-US"/>
        </w:rPr>
        <w:t>rams?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 in  Fabbris Luigi (eds),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Effectiveness of University Education in Italy: Employability, Competences, Human Capital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, Springer, Physica-Verlag</w:t>
      </w:r>
    </w:p>
    <w:p w14:paraId="2C800E55" w14:textId="22E7598C" w:rsidR="0071018E" w:rsidRPr="00F234F5" w:rsidRDefault="00C91D93" w:rsidP="00DD0E6A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>Contini Dalit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(</w:t>
      </w:r>
      <w:r w:rsidRPr="00F234F5">
        <w:rPr>
          <w:rFonts w:ascii="Times New Roman" w:hAnsi="Times New Roman" w:cs="Times New Roman"/>
          <w:sz w:val="24"/>
          <w:szCs w:val="24"/>
        </w:rPr>
        <w:t>2005)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La durata dell</w:t>
      </w:r>
      <w:r w:rsidR="007C189C">
        <w:rPr>
          <w:rFonts w:ascii="Times New Roman" w:hAnsi="Times New Roman" w:cs="Times New Roman"/>
          <w:sz w:val="24"/>
          <w:szCs w:val="24"/>
        </w:rPr>
        <w:t>a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ricerca del primo impiego è un buon indicatore di efficacia</w:t>
      </w:r>
      <w:r w:rsidR="00FC0236" w:rsidRPr="00F234F5">
        <w:rPr>
          <w:rFonts w:ascii="Times New Roman" w:hAnsi="Times New Roman" w:cs="Times New Roman"/>
          <w:sz w:val="24"/>
          <w:szCs w:val="24"/>
        </w:rPr>
        <w:t xml:space="preserve"> della formazione universitaria?</w:t>
      </w:r>
      <w:r w:rsidRPr="00F234F5">
        <w:rPr>
          <w:rFonts w:ascii="Times New Roman" w:hAnsi="Times New Roman" w:cs="Times New Roman"/>
          <w:sz w:val="24"/>
          <w:szCs w:val="24"/>
        </w:rPr>
        <w:t xml:space="preserve"> in Crocetta Carlo (eds) </w:t>
      </w:r>
      <w:r w:rsidR="0071018E" w:rsidRPr="00F234F5">
        <w:rPr>
          <w:rFonts w:ascii="Times New Roman" w:hAnsi="Times New Roman" w:cs="Times New Roman"/>
          <w:i/>
          <w:sz w:val="24"/>
          <w:szCs w:val="24"/>
        </w:rPr>
        <w:t>Modelli statistici per l’analisi dell</w:t>
      </w:r>
      <w:r w:rsidRPr="00F234F5">
        <w:rPr>
          <w:rFonts w:ascii="Times New Roman" w:hAnsi="Times New Roman" w:cs="Times New Roman"/>
          <w:i/>
          <w:sz w:val="24"/>
          <w:szCs w:val="24"/>
        </w:rPr>
        <w:t>a transizione Università-lavoro</w:t>
      </w:r>
      <w:r w:rsidRPr="00F234F5">
        <w:rPr>
          <w:rFonts w:ascii="Times New Roman" w:hAnsi="Times New Roman" w:cs="Times New Roman"/>
          <w:sz w:val="24"/>
          <w:szCs w:val="24"/>
        </w:rPr>
        <w:t>, CLEUP, Padova</w:t>
      </w:r>
    </w:p>
    <w:p w14:paraId="47B290B2" w14:textId="77777777" w:rsidR="00D81B87" w:rsidRPr="00F234F5" w:rsidRDefault="00D81B87" w:rsidP="00D81B87">
      <w:pPr>
        <w:tabs>
          <w:tab w:val="left" w:pos="426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>Contini Dalit, Pronzato Chiara (2003)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Il lavoro di una vita, una vita di lavori. Tra cambiamenti nel mercato, famiglia e politiche sociali</w:t>
      </w:r>
      <w:r w:rsidRPr="00F234F5">
        <w:rPr>
          <w:rFonts w:ascii="Times New Roman" w:hAnsi="Times New Roman" w:cs="Times New Roman"/>
          <w:sz w:val="24"/>
          <w:szCs w:val="24"/>
        </w:rPr>
        <w:t xml:space="preserve">, in in Bosco Nicoletta, Negri Nicola (eds) </w:t>
      </w:r>
      <w:r w:rsidRPr="00F234F5">
        <w:rPr>
          <w:rFonts w:ascii="Times New Roman" w:hAnsi="Times New Roman" w:cs="Times New Roman"/>
          <w:i/>
          <w:sz w:val="24"/>
          <w:szCs w:val="24"/>
        </w:rPr>
        <w:t>Corsi di vita, povertà e vulnerabilità sociale</w:t>
      </w:r>
      <w:r w:rsidRPr="00F234F5">
        <w:rPr>
          <w:rFonts w:ascii="Times New Roman" w:hAnsi="Times New Roman" w:cs="Times New Roman"/>
          <w:sz w:val="24"/>
          <w:szCs w:val="24"/>
        </w:rPr>
        <w:t xml:space="preserve">, Guerini Scientifica, Milano </w:t>
      </w:r>
    </w:p>
    <w:p w14:paraId="2865D0E3" w14:textId="77777777" w:rsidR="001A4DFB" w:rsidRPr="00F234F5" w:rsidRDefault="001A4DFB" w:rsidP="001A4DFB">
      <w:pPr>
        <w:tabs>
          <w:tab w:val="left" w:pos="426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 xml:space="preserve">Contini Dalit (2003) Modelli per dati event history. </w:t>
      </w:r>
      <w:r w:rsidRPr="00F234F5">
        <w:rPr>
          <w:rFonts w:ascii="Times New Roman" w:hAnsi="Times New Roman" w:cs="Times New Roman"/>
          <w:smallCaps/>
          <w:sz w:val="24"/>
          <w:szCs w:val="24"/>
        </w:rPr>
        <w:t>Appendice A</w:t>
      </w:r>
      <w:r w:rsidRPr="00F234F5">
        <w:rPr>
          <w:rFonts w:ascii="Times New Roman" w:hAnsi="Times New Roman" w:cs="Times New Roman"/>
          <w:sz w:val="24"/>
          <w:szCs w:val="24"/>
        </w:rPr>
        <w:t xml:space="preserve">., in Bosco Nicoletta, Negri Nicola (eds) </w:t>
      </w:r>
      <w:r w:rsidRPr="00F234F5">
        <w:rPr>
          <w:rFonts w:ascii="Times New Roman" w:hAnsi="Times New Roman" w:cs="Times New Roman"/>
          <w:i/>
          <w:sz w:val="24"/>
          <w:szCs w:val="24"/>
        </w:rPr>
        <w:t>Corsi di vita, povertà e vulnerabilità sociale</w:t>
      </w:r>
      <w:r w:rsidRPr="00F234F5">
        <w:rPr>
          <w:rFonts w:ascii="Times New Roman" w:hAnsi="Times New Roman" w:cs="Times New Roman"/>
          <w:sz w:val="24"/>
          <w:szCs w:val="24"/>
        </w:rPr>
        <w:t>, Guerini Scientifica, Milano</w:t>
      </w:r>
    </w:p>
    <w:p w14:paraId="650B4E3C" w14:textId="77777777" w:rsidR="0071018E" w:rsidRPr="00F234F5" w:rsidRDefault="00D81B87" w:rsidP="00D81B87">
      <w:pPr>
        <w:tabs>
          <w:tab w:val="left" w:pos="426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lastRenderedPageBreak/>
        <w:t>Contini Dalit, Melis Nicoletta, Pronzato Chiara (2002)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Politiche abitative e storie di lavoro</w:t>
      </w:r>
      <w:r w:rsidRPr="00F234F5">
        <w:rPr>
          <w:rFonts w:ascii="Times New Roman" w:hAnsi="Times New Roman" w:cs="Times New Roman"/>
          <w:sz w:val="24"/>
          <w:szCs w:val="24"/>
        </w:rPr>
        <w:t xml:space="preserve">, in </w:t>
      </w:r>
      <w:r w:rsidR="0071018E" w:rsidRPr="00F234F5">
        <w:rPr>
          <w:rFonts w:ascii="Times New Roman" w:hAnsi="Times New Roman" w:cs="Times New Roman"/>
          <w:i/>
          <w:sz w:val="24"/>
          <w:szCs w:val="24"/>
        </w:rPr>
        <w:t>Percorsi a ostacoli. Lo spazio della vulnerabilità sociale</w:t>
      </w:r>
      <w:r w:rsidR="0071018E" w:rsidRPr="00F234F5">
        <w:rPr>
          <w:rFonts w:ascii="Times New Roman" w:hAnsi="Times New Roman" w:cs="Times New Roman"/>
          <w:sz w:val="24"/>
          <w:szCs w:val="24"/>
        </w:rPr>
        <w:t>, Negri</w:t>
      </w:r>
      <w:r w:rsidRPr="00F234F5">
        <w:rPr>
          <w:rFonts w:ascii="Times New Roman" w:hAnsi="Times New Roman" w:cs="Times New Roman"/>
          <w:sz w:val="24"/>
          <w:szCs w:val="24"/>
        </w:rPr>
        <w:t xml:space="preserve"> Nicola (eds)</w:t>
      </w:r>
      <w:r w:rsidR="0071018E" w:rsidRPr="00F234F5">
        <w:rPr>
          <w:rFonts w:ascii="Times New Roman" w:hAnsi="Times New Roman" w:cs="Times New Roman"/>
          <w:sz w:val="24"/>
          <w:szCs w:val="24"/>
        </w:rPr>
        <w:t>, Traub</w:t>
      </w:r>
      <w:r w:rsidRPr="00F234F5">
        <w:rPr>
          <w:rFonts w:ascii="Times New Roman" w:hAnsi="Times New Roman" w:cs="Times New Roman"/>
          <w:sz w:val="24"/>
          <w:szCs w:val="24"/>
        </w:rPr>
        <w:t>en Edizioni, Torino</w:t>
      </w:r>
    </w:p>
    <w:p w14:paraId="7DC52F5B" w14:textId="77777777" w:rsidR="000F7AB0" w:rsidRPr="00F234F5" w:rsidRDefault="00D81B87" w:rsidP="006B6BA0">
      <w:pPr>
        <w:tabs>
          <w:tab w:val="left" w:pos="0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>Bosco Nicoletta, Contini Dalit (1999)</w:t>
      </w:r>
      <w:r w:rsidR="0071018E" w:rsidRPr="00F234F5">
        <w:rPr>
          <w:rFonts w:ascii="Times New Roman" w:hAnsi="Times New Roman" w:cs="Times New Roman"/>
          <w:sz w:val="24"/>
          <w:szCs w:val="24"/>
        </w:rPr>
        <w:t xml:space="preserve"> Percorsi nell’assistenza dei poveri abili a Torino</w:t>
      </w:r>
      <w:r w:rsidRPr="00F234F5">
        <w:rPr>
          <w:rFonts w:ascii="Times New Roman" w:hAnsi="Times New Roman" w:cs="Times New Roman"/>
          <w:sz w:val="24"/>
          <w:szCs w:val="24"/>
        </w:rPr>
        <w:t xml:space="preserve">, in Mingione Enzo (eds) </w:t>
      </w:r>
      <w:r w:rsidR="0071018E" w:rsidRPr="00F234F5">
        <w:rPr>
          <w:rFonts w:ascii="Times New Roman" w:hAnsi="Times New Roman" w:cs="Times New Roman"/>
          <w:i/>
          <w:sz w:val="24"/>
          <w:szCs w:val="24"/>
        </w:rPr>
        <w:t>Le sfide dell’esclusione: metodi, luoghi, soggetti</w:t>
      </w:r>
      <w:r w:rsidRPr="00F234F5">
        <w:rPr>
          <w:rFonts w:ascii="Times New Roman" w:hAnsi="Times New Roman" w:cs="Times New Roman"/>
          <w:sz w:val="24"/>
          <w:szCs w:val="24"/>
        </w:rPr>
        <w:t>, Il Mulino</w:t>
      </w:r>
    </w:p>
    <w:p w14:paraId="1A666E70" w14:textId="77777777" w:rsidR="003070A3" w:rsidRPr="00F26611" w:rsidRDefault="003070A3" w:rsidP="007101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063310" w14:textId="208DD141" w:rsidR="00BB0969" w:rsidRPr="00321694" w:rsidRDefault="00BB0969" w:rsidP="003D12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169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D648D" w:rsidRPr="00321694">
        <w:rPr>
          <w:rFonts w:ascii="Times New Roman" w:hAnsi="Times New Roman" w:cs="Times New Roman"/>
          <w:b/>
          <w:i/>
          <w:sz w:val="24"/>
          <w:szCs w:val="24"/>
        </w:rPr>
        <w:t>ubmitted</w:t>
      </w:r>
      <w:r w:rsidR="003070A3" w:rsidRPr="00321694">
        <w:rPr>
          <w:rFonts w:ascii="Times New Roman" w:hAnsi="Times New Roman" w:cs="Times New Roman"/>
          <w:b/>
          <w:i/>
          <w:sz w:val="24"/>
          <w:szCs w:val="24"/>
        </w:rPr>
        <w:t xml:space="preserve"> work</w:t>
      </w:r>
    </w:p>
    <w:p w14:paraId="542ACEF2" w14:textId="140E19BE" w:rsidR="00321694" w:rsidRPr="00FC5CB0" w:rsidRDefault="00321694" w:rsidP="00FC5CB0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Pr="00FC5CB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Contini</w:t>
        </w:r>
      </w:hyperlink>
      <w:r w:rsidRPr="00FC5CB0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r w:rsidRPr="00FC5CB0">
        <w:rPr>
          <w:rFonts w:ascii="Times New Roman" w:hAnsi="Times New Roman" w:cs="Times New Roman"/>
          <w:sz w:val="24"/>
          <w:szCs w:val="24"/>
          <w:lang w:val="en-US"/>
        </w:rPr>
        <w:t>Di Tommaso M.L.</w:t>
      </w:r>
      <w:r w:rsidRPr="00FC5CB0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DF7745" w:rsidRPr="00FC5CB0">
        <w:rPr>
          <w:rFonts w:ascii="Times New Roman" w:hAnsi="Times New Roman" w:cs="Times New Roman"/>
          <w:sz w:val="24"/>
          <w:szCs w:val="24"/>
          <w:lang w:val="en-US"/>
        </w:rPr>
        <w:t>Muratori C.</w:t>
      </w:r>
      <w:r w:rsidR="00FC5CB0" w:rsidRPr="00FC5C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FC5CB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Piazzalunga</w:t>
        </w:r>
      </w:hyperlink>
      <w:r w:rsidRPr="00FC5CB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FC5CB0" w:rsidRPr="00FC5CB0">
        <w:rPr>
          <w:rFonts w:ascii="Times New Roman" w:hAnsi="Times New Roman" w:cs="Times New Roman"/>
          <w:sz w:val="24"/>
          <w:szCs w:val="24"/>
          <w:lang w:val="en-US"/>
        </w:rPr>
        <w:t xml:space="preserve">., Schiavon L. </w:t>
      </w:r>
      <w:r w:rsidRPr="00FC5CB0">
        <w:rPr>
          <w:rFonts w:ascii="Times New Roman" w:hAnsi="Times New Roman" w:cs="Times New Roman"/>
          <w:sz w:val="24"/>
          <w:szCs w:val="24"/>
          <w:lang w:val="en-US"/>
        </w:rPr>
        <w:t>(202</w:t>
      </w:r>
      <w:r w:rsidR="00FC5CB0" w:rsidRPr="00FC5CB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C5C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5CB0" w:rsidRPr="00FC5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CB0" w:rsidRPr="00FC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 </w:t>
      </w:r>
      <w:r w:rsidR="00FC5CB0" w:rsidRPr="00FC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lost generation? Impact of COVID-19 on high school students</w:t>
      </w:r>
      <w:r w:rsidR="00FC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’ achievements</w:t>
      </w:r>
    </w:p>
    <w:p w14:paraId="355D0367" w14:textId="0E653D78" w:rsidR="00F5014F" w:rsidRPr="00F5014F" w:rsidRDefault="00CA698F" w:rsidP="00F5014F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14F">
        <w:rPr>
          <w:rFonts w:ascii="Times New Roman" w:hAnsi="Times New Roman" w:cs="Times New Roman"/>
          <w:sz w:val="24"/>
          <w:szCs w:val="24"/>
          <w:lang w:val="en-US"/>
        </w:rPr>
        <w:t xml:space="preserve">Contini D., Salza G. (2022) </w:t>
      </w:r>
      <w:r w:rsidR="00F5014F" w:rsidRPr="00F5014F">
        <w:rPr>
          <w:rFonts w:ascii="Times New Roman" w:eastAsia="Times New Roman" w:hAnsi="Times New Roman" w:cs="Times New Roman"/>
          <w:sz w:val="24"/>
          <w:szCs w:val="24"/>
          <w:lang w:val="en-US"/>
        </w:rPr>
        <w:t>Children left behind</w:t>
      </w:r>
      <w:r w:rsidR="00F501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5014F" w:rsidRPr="00F50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evidence on the (adverse) impact of grade retention on educational careers</w:t>
      </w:r>
      <w:r w:rsidR="00F5014F" w:rsidRPr="00C82C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82CA2" w:rsidRPr="00C82CA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  <w:t xml:space="preserve">SocArXiv. </w:t>
      </w:r>
      <w:r w:rsidR="00C82CA2" w:rsidRPr="0075427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  <w:t>April 27. doi:10.31235/osf.io/kv9bw</w:t>
      </w:r>
    </w:p>
    <w:p w14:paraId="58A34B34" w14:textId="6772374F" w:rsidR="00DD648D" w:rsidRDefault="00000000" w:rsidP="007074E1">
      <w:pPr>
        <w:pStyle w:val="Titolo2"/>
        <w:shd w:val="clear" w:color="auto" w:fill="FFFFFF"/>
        <w:spacing w:before="0" w:after="120" w:line="240" w:lineRule="auto"/>
        <w:ind w:left="567" w:hanging="567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en-US"/>
        </w:rPr>
      </w:pPr>
      <w:hyperlink r:id="rId14" w:tgtFrame="_blank" w:history="1">
        <w:r w:rsidR="003070A3" w:rsidRPr="00F26611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Di Tommaso</w:t>
        </w:r>
      </w:hyperlink>
      <w:r w:rsidR="00E54F81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M.L.</w:t>
      </w:r>
      <w:r w:rsidR="003070A3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 </w:t>
      </w:r>
      <w:hyperlink r:id="rId15" w:tgtFrame="_blank" w:history="1">
        <w:r w:rsidR="003070A3" w:rsidRPr="00F26611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Contini</w:t>
        </w:r>
      </w:hyperlink>
      <w:r w:rsidR="00E54F81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D.</w:t>
      </w:r>
      <w:r w:rsidR="003070A3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De Rosa</w:t>
      </w:r>
      <w:r w:rsidR="00E54F81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D.</w:t>
      </w:r>
      <w:r w:rsidR="003070A3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 </w:t>
      </w:r>
      <w:hyperlink r:id="rId16" w:tgtFrame="_blank" w:history="1">
        <w:r w:rsidR="003070A3" w:rsidRPr="00F26611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Ferrara</w:t>
        </w:r>
      </w:hyperlink>
      <w:r w:rsidR="00E54F81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F.</w:t>
      </w:r>
      <w:r w:rsidR="003070A3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 </w:t>
      </w:r>
      <w:hyperlink r:id="rId17" w:history="1">
        <w:r w:rsidR="003070A3" w:rsidRPr="00F26611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Piazzalunga</w:t>
        </w:r>
      </w:hyperlink>
      <w:r w:rsidR="00E54F81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D.</w:t>
      </w:r>
      <w:r w:rsidR="003070A3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 </w:t>
      </w:r>
      <w:hyperlink r:id="rId18" w:anchor="tab-profilo" w:tgtFrame="_blank" w:history="1">
        <w:r w:rsidR="003070A3" w:rsidRPr="00F26611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Robutti</w:t>
        </w:r>
      </w:hyperlink>
      <w:r w:rsidR="00E54F81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D.</w:t>
      </w:r>
      <w:r w:rsidR="003070A3" w:rsidRPr="00F2661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(2020) Tackling the Gender Gap in Mathematics with Active Learning Methodologies</w:t>
      </w:r>
      <w:r w:rsidR="003070A3" w:rsidRPr="00F26611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, IZA DP No. 14572</w:t>
      </w:r>
    </w:p>
    <w:p w14:paraId="6585A3F9" w14:textId="77777777" w:rsidR="007074E1" w:rsidRPr="008F22D2" w:rsidRDefault="007074E1" w:rsidP="007074E1">
      <w:pPr>
        <w:tabs>
          <w:tab w:val="left" w:pos="567"/>
        </w:tabs>
        <w:spacing w:before="360"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22D2">
        <w:rPr>
          <w:rFonts w:ascii="Times New Roman" w:hAnsi="Times New Roman" w:cs="Times New Roman"/>
          <w:b/>
          <w:i/>
          <w:sz w:val="24"/>
          <w:szCs w:val="24"/>
          <w:lang w:val="en-US"/>
        </w:rPr>
        <w:t>Other recent publications</w:t>
      </w:r>
    </w:p>
    <w:p w14:paraId="633BFBD7" w14:textId="33C033CF" w:rsidR="008F22D2" w:rsidRPr="00D22082" w:rsidRDefault="008F22D2" w:rsidP="00D22082">
      <w:p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Contini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Della Giusta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Di Tommaso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ML.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Piazzalunga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D2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D. </w:t>
      </w:r>
      <w:r w:rsidRPr="00D220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 pandemic, socioeconomic disadvantage, and learning outcomes in Italy</w:t>
      </w:r>
      <w:r w:rsidRPr="00D220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r w:rsidR="00D22082" w:rsidRPr="00D220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 S.V. Schnepf, L. Volante, D. Klinger, O Giancola, L. Salmieri (eds) ‘Th</w:t>
      </w:r>
      <w:r w:rsidR="00D220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 Pandemic, Socioeconomic Disadvantage and Learning Outcomes: Cross-National Impact Analyses of Education Policy Reform’</w:t>
      </w:r>
      <w:r w:rsidR="0036731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 w:rsidR="00D220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European Commission’s Publication Office (forthcoming)</w:t>
      </w:r>
    </w:p>
    <w:p w14:paraId="1E32AA65" w14:textId="06EA3D3D" w:rsidR="00D264C5" w:rsidRPr="00D264C5" w:rsidRDefault="00000000" w:rsidP="006A3383">
      <w:pPr>
        <w:pStyle w:val="Titolo2"/>
        <w:shd w:val="clear" w:color="auto" w:fill="FFFFFF"/>
        <w:spacing w:before="120" w:after="120" w:line="240" w:lineRule="auto"/>
        <w:ind w:left="709" w:hanging="709"/>
        <w:textAlignment w:val="baseline"/>
      </w:pPr>
      <w:hyperlink r:id="rId19" w:tgtFrame="_blank" w:history="1">
        <w:r w:rsidR="00D264C5" w:rsidRPr="00D264C5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Contini</w:t>
        </w:r>
      </w:hyperlink>
      <w:r w:rsidR="00D264C5" w:rsidRPr="00D264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D., </w:t>
      </w:r>
      <w:hyperlink r:id="rId20" w:tgtFrame="_blank" w:history="1">
        <w:r w:rsidR="00D264C5" w:rsidRPr="00D264C5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Di Tommaso</w:t>
        </w:r>
      </w:hyperlink>
      <w:r w:rsidR="00D264C5" w:rsidRPr="00D264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M.L., </w:t>
      </w:r>
      <w:hyperlink r:id="rId21" w:history="1">
        <w:r w:rsidR="00D264C5" w:rsidRPr="00D264C5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Piazzalunga</w:t>
        </w:r>
      </w:hyperlink>
      <w:r w:rsidR="00D264C5" w:rsidRPr="00D264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D. (2022) Pandemia di COVID-19 e apprendimenti scolastici: che cosa abbiamo imparato?</w:t>
      </w:r>
      <w:r w:rsidR="00D264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264C5" w:rsidRPr="00D264C5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Epidemiologia e Prevenzione</w:t>
      </w:r>
      <w:r w:rsidR="00D264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46(4).</w:t>
      </w:r>
    </w:p>
    <w:p w14:paraId="283A1903" w14:textId="0EC45D0E" w:rsidR="006A3383" w:rsidRPr="006A3383" w:rsidRDefault="00000000" w:rsidP="006A3383">
      <w:pPr>
        <w:pStyle w:val="Titolo2"/>
        <w:shd w:val="clear" w:color="auto" w:fill="FFFFFF"/>
        <w:spacing w:before="120" w:after="120" w:line="240" w:lineRule="auto"/>
        <w:ind w:left="709" w:hanging="709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hyperlink r:id="rId22" w:tgtFrame="_blank" w:history="1">
        <w:r w:rsidR="006A3383" w:rsidRPr="009E058C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Contini</w:t>
        </w:r>
      </w:hyperlink>
      <w:r w:rsidR="006A3383" w:rsidRPr="00E54F8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6A33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D.</w:t>
      </w:r>
      <w:r w:rsidR="006A3383" w:rsidRPr="009E058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 </w:t>
      </w:r>
      <w:hyperlink r:id="rId23" w:tgtFrame="_blank" w:history="1">
        <w:r w:rsidR="006A3383" w:rsidRPr="009E058C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Di Tommaso</w:t>
        </w:r>
      </w:hyperlink>
      <w:r w:rsidR="006A3383" w:rsidRPr="00E54F8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6A33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M.L.</w:t>
      </w:r>
      <w:r w:rsidR="006A3383" w:rsidRPr="009E058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Muratori</w:t>
      </w:r>
      <w:r w:rsidR="006A33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C.</w:t>
      </w:r>
      <w:r w:rsidR="006A3383" w:rsidRPr="009E058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 </w:t>
      </w:r>
      <w:hyperlink r:id="rId24" w:history="1">
        <w:r w:rsidR="006A3383" w:rsidRPr="009E058C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Piazzalunga</w:t>
        </w:r>
      </w:hyperlink>
      <w:r w:rsidR="006A3383" w:rsidRPr="00E54F8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6A33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D.</w:t>
      </w:r>
      <w:r w:rsidR="006A3383" w:rsidRPr="009E058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Schiavon </w:t>
      </w:r>
      <w:r w:rsidR="006A33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L. </w:t>
      </w:r>
      <w:r w:rsidR="006A3383" w:rsidRPr="009E058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(2021) The COVID-19 Pandemic and School Closure: Learning Loss in Mathematics in Primary Education, </w:t>
      </w:r>
      <w:r w:rsidR="006A3383" w:rsidRPr="009E058C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IZA DP No. 14785</w:t>
      </w:r>
    </w:p>
    <w:p w14:paraId="52F06D0F" w14:textId="350F54EF" w:rsidR="007074E1" w:rsidRPr="00F234F5" w:rsidRDefault="007074E1" w:rsidP="007074E1">
      <w:pPr>
        <w:snapToGrid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bCs/>
          <w:sz w:val="24"/>
          <w:szCs w:val="24"/>
        </w:rPr>
        <w:t xml:space="preserve">Contini Dalit, Romito Marco, Zotti Roberto, Salza Guido, Ricciardi Riccardo (2019) </w:t>
      </w:r>
      <w:r w:rsidRPr="00F234F5">
        <w:rPr>
          <w:rFonts w:ascii="Times New Roman" w:hAnsi="Times New Roman" w:cs="Times New Roman"/>
          <w:bCs/>
          <w:i/>
          <w:sz w:val="24"/>
          <w:szCs w:val="24"/>
        </w:rPr>
        <w:t xml:space="preserve">Improving university dropout and student careers. What room for institutional action? </w:t>
      </w:r>
      <w:r w:rsidRPr="00F234F5">
        <w:rPr>
          <w:rFonts w:ascii="Times New Roman" w:hAnsi="Times New Roman" w:cs="Times New Roman"/>
          <w:bCs/>
          <w:sz w:val="24"/>
          <w:szCs w:val="24"/>
        </w:rPr>
        <w:t>Rapporto conclusivo bando pubblico III concorso per “Idee di ricerca” 2017</w:t>
      </w:r>
    </w:p>
    <w:p w14:paraId="6C94BDFA" w14:textId="77777777" w:rsidR="007074E1" w:rsidRPr="00F234F5" w:rsidRDefault="007074E1" w:rsidP="007074E1">
      <w:pPr>
        <w:autoSpaceDE w:val="0"/>
        <w:autoSpaceDN w:val="0"/>
        <w:adjustRightInd w:val="0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234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Contini, Salza Guido and Scagni Andrea (2017) </w:t>
      </w:r>
      <w:hyperlink r:id="rId25" w:tooltip="Download wp_16_2017.pdf" w:history="1">
        <w:r w:rsidRPr="00F234F5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Dropout and Time to Degree in Italian Universities Around the Economic Crisis</w:t>
        </w:r>
      </w:hyperlink>
      <w:r w:rsidRPr="00F234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WP 16/17 Department of Economics and Statistics, University of Turin</w:t>
      </w:r>
    </w:p>
    <w:p w14:paraId="2148FE62" w14:textId="77777777" w:rsidR="007074E1" w:rsidRPr="00F234F5" w:rsidRDefault="007074E1" w:rsidP="007074E1">
      <w:pPr>
        <w:pStyle w:val="Testocommento"/>
        <w:spacing w:before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234F5">
        <w:rPr>
          <w:rFonts w:ascii="Times New Roman" w:hAnsi="Times New Roman" w:cs="Times New Roman"/>
          <w:sz w:val="24"/>
          <w:szCs w:val="24"/>
        </w:rPr>
        <w:t xml:space="preserve">Contini Dalit, Salza Guido, Scagni Andrea (2017). Abbandono universitario e tempi alla laurea: una criticità in evoluzione positiva? </w:t>
      </w:r>
      <w:r w:rsidRPr="00F234F5">
        <w:rPr>
          <w:rFonts w:ascii="Times New Roman" w:hAnsi="Times New Roman" w:cs="Times New Roman"/>
          <w:i/>
          <w:sz w:val="24"/>
          <w:szCs w:val="24"/>
        </w:rPr>
        <w:t xml:space="preserve">UniTo per lo sviluppo del Territorio. Focus </w:t>
      </w:r>
      <w:r w:rsidRPr="00F234F5">
        <w:rPr>
          <w:rFonts w:ascii="Times New Roman" w:hAnsi="Times New Roman" w:cs="Times New Roman"/>
          <w:sz w:val="24"/>
          <w:szCs w:val="24"/>
        </w:rPr>
        <w:t>1</w:t>
      </w:r>
      <w:r w:rsidRPr="00F234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34F5">
        <w:rPr>
          <w:rFonts w:ascii="Times New Roman" w:hAnsi="Times New Roman" w:cs="Times New Roman"/>
          <w:sz w:val="24"/>
          <w:szCs w:val="24"/>
        </w:rPr>
        <w:t>Università degli Studi di Torino.</w:t>
      </w:r>
    </w:p>
    <w:p w14:paraId="0853B213" w14:textId="77777777" w:rsidR="007074E1" w:rsidRDefault="007074E1" w:rsidP="007074E1">
      <w:pPr>
        <w:tabs>
          <w:tab w:val="left" w:pos="0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BE3E8B9" w14:textId="4908DC97" w:rsidR="003D1262" w:rsidRPr="00843474" w:rsidRDefault="0071018E" w:rsidP="003D12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3474">
        <w:rPr>
          <w:rFonts w:ascii="Times New Roman" w:hAnsi="Times New Roman" w:cs="Times New Roman"/>
          <w:b/>
          <w:i/>
          <w:sz w:val="24"/>
          <w:szCs w:val="24"/>
        </w:rPr>
        <w:t>Conference Proceedings</w:t>
      </w:r>
      <w:r w:rsidR="00843474" w:rsidRPr="00843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2CA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43474" w:rsidRPr="00843474">
        <w:rPr>
          <w:rFonts w:ascii="Times New Roman" w:hAnsi="Times New Roman" w:cs="Times New Roman"/>
          <w:b/>
          <w:i/>
          <w:sz w:val="24"/>
          <w:szCs w:val="24"/>
        </w:rPr>
        <w:t>recen</w:t>
      </w:r>
      <w:r w:rsidR="0084347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E52CA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44C7666" w14:textId="55A2BDA7" w:rsidR="00BB0969" w:rsidRPr="00BB0969" w:rsidRDefault="00BB0969" w:rsidP="00B96061">
      <w:p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43474">
        <w:rPr>
          <w:rFonts w:ascii="Times New Roman" w:hAnsi="Times New Roman" w:cs="Times New Roman"/>
          <w:bCs/>
          <w:iCs/>
          <w:sz w:val="24"/>
          <w:szCs w:val="24"/>
        </w:rPr>
        <w:t xml:space="preserve">F. Ferrara, G. Ferrari, O. Robutti, D. Contini, M. Di Tommaso (2021) When gender matters: a study of gender differences in mathematics.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44</w:t>
      </w:r>
      <w:r w:rsidRPr="00BB096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Conference of the International Group for the Psychology of Mathematics Education (PME 44), Khon Kaen, Thailand, July 19-22, 2021. Proceedings of the 44</w:t>
      </w:r>
      <w:r w:rsidRPr="00BB096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Conference of the International Group for the P</w:t>
      </w:r>
      <w:r w:rsidR="00856E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ychology </w:t>
      </w:r>
      <w:r w:rsidR="00856E9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of Mathematics Education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r w:rsidRPr="00BB096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2AF400B5" w14:textId="189F9200" w:rsidR="00A41DB3" w:rsidRPr="00074DC5" w:rsidRDefault="00A41DB3" w:rsidP="00160974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74DC5">
        <w:rPr>
          <w:rFonts w:ascii="Times New Roman" w:hAnsi="Times New Roman" w:cs="Times New Roman"/>
          <w:sz w:val="24"/>
          <w:szCs w:val="24"/>
          <w:lang w:val="en-US"/>
        </w:rPr>
        <w:t>Borgna C., Contini D. (2021) Despite the Best Intentions. Educational Inequalities in Highly Stratified but Choice-Driven Tracking Systems, Proceedings of the 2nd International Conference of the Journal Scuola Democratica</w:t>
      </w:r>
      <w:r w:rsidR="00074DC5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074DC5" w:rsidRPr="00074D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74DC5">
        <w:rPr>
          <w:rFonts w:ascii="Times New Roman" w:hAnsi="Times New Roman" w:cs="Times New Roman"/>
          <w:sz w:val="24"/>
          <w:szCs w:val="24"/>
          <w:lang w:val="en-US"/>
        </w:rPr>
        <w:t xml:space="preserve">einventing </w:t>
      </w:r>
      <w:r w:rsidR="00074DC5" w:rsidRPr="00074D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4DC5">
        <w:rPr>
          <w:rFonts w:ascii="Times New Roman" w:hAnsi="Times New Roman" w:cs="Times New Roman"/>
          <w:sz w:val="24"/>
          <w:szCs w:val="24"/>
          <w:lang w:val="en-US"/>
        </w:rPr>
        <w:t>ducation”</w:t>
      </w:r>
      <w:r w:rsidR="00074DC5" w:rsidRPr="00074DC5">
        <w:rPr>
          <w:rFonts w:ascii="Times New Roman" w:hAnsi="Times New Roman" w:cs="Times New Roman"/>
          <w:sz w:val="24"/>
          <w:szCs w:val="24"/>
          <w:lang w:val="en-US"/>
        </w:rPr>
        <w:t xml:space="preserve"> Volume II </w:t>
      </w:r>
      <w:r w:rsidR="00074DC5">
        <w:rPr>
          <w:rFonts w:ascii="Times New Roman" w:hAnsi="Times New Roman" w:cs="Times New Roman"/>
          <w:sz w:val="24"/>
          <w:szCs w:val="24"/>
          <w:lang w:val="en-US"/>
        </w:rPr>
        <w:br/>
      </w:r>
      <w:r w:rsidR="00074DC5" w:rsidRPr="00074DC5">
        <w:rPr>
          <w:rFonts w:ascii="Times New Roman" w:hAnsi="Times New Roman" w:cs="Times New Roman"/>
          <w:sz w:val="24"/>
          <w:szCs w:val="24"/>
          <w:lang w:val="en-US"/>
        </w:rPr>
        <w:t>Learning with New Technologies, Equality and Inclusion</w:t>
      </w:r>
    </w:p>
    <w:p w14:paraId="0833393A" w14:textId="707A9D5E" w:rsidR="00062121" w:rsidRPr="00F234F5" w:rsidRDefault="00062121" w:rsidP="00160974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F234F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Borgna C., Contini D. (2019) </w:t>
      </w:r>
      <w:r w:rsidR="00C346E7" w:rsidRPr="00F234F5">
        <w:rPr>
          <w:rFonts w:ascii="Times New Roman" w:hAnsi="Times New Roman" w:cs="Times New Roman"/>
          <w:sz w:val="24"/>
          <w:szCs w:val="24"/>
          <w:lang w:val="en-GB"/>
        </w:rPr>
        <w:t xml:space="preserve">Divided we stand? </w:t>
      </w:r>
      <w:r w:rsidR="002C1C03" w:rsidRPr="00F234F5">
        <w:rPr>
          <w:rFonts w:ascii="Times New Roman" w:hAnsi="Times New Roman" w:cs="Times New Roman"/>
          <w:sz w:val="24"/>
          <w:szCs w:val="24"/>
          <w:lang w:val="en-GB"/>
        </w:rPr>
        <w:t>Immigrants’ and natives’ decision making processes at first tracking in Italy, Proceeding of the First International Conference of the Journal Scuola Democratica, Vol 1, Politics, Citizenship, Diversity and Inclusion</w:t>
      </w:r>
      <w:r w:rsidR="00516FCC" w:rsidRPr="00F234F5">
        <w:rPr>
          <w:rFonts w:ascii="Times New Roman" w:hAnsi="Times New Roman" w:cs="Times New Roman"/>
          <w:sz w:val="24"/>
          <w:szCs w:val="24"/>
          <w:lang w:val="en-GB"/>
        </w:rPr>
        <w:t>, 5-8 June 2019, Cagliari, Italy</w:t>
      </w:r>
    </w:p>
    <w:p w14:paraId="3027119B" w14:textId="77777777" w:rsidR="00160974" w:rsidRPr="00F234F5" w:rsidRDefault="00160974" w:rsidP="00160974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234F5">
        <w:rPr>
          <w:rFonts w:ascii="Times New Roman" w:hAnsi="Times New Roman" w:cs="Times New Roman"/>
          <w:sz w:val="24"/>
          <w:szCs w:val="24"/>
          <w:lang w:val="en-GB"/>
        </w:rPr>
        <w:t>Contini Dalit (2018</w:t>
      </w:r>
      <w:r w:rsidRPr="009601F9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r w:rsidRPr="00F234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Investigating the role of educational systems on learning inequalities with international assessments. The case of early tracking</w:t>
      </w:r>
      <w:r w:rsidRPr="00F234F5">
        <w:rPr>
          <w:rFonts w:ascii="Times New Roman" w:hAnsi="Times New Roman" w:cs="Times New Roman"/>
          <w:sz w:val="24"/>
          <w:szCs w:val="24"/>
          <w:lang w:val="en-GB"/>
        </w:rPr>
        <w:t>. Proceedings of the Congress of the Italian Statistical Society, Palermo 20-22 June 2018</w:t>
      </w:r>
    </w:p>
    <w:p w14:paraId="65DB2F3D" w14:textId="77777777" w:rsidR="00B84968" w:rsidRPr="00F234F5" w:rsidRDefault="00B84968" w:rsidP="00B84968">
      <w:p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Contini Dalit, Federica Cugnata, Andrea Scagni (2015) </w:t>
      </w:r>
      <w:r w:rsidRPr="00F234F5">
        <w:rPr>
          <w:rFonts w:ascii="Times New Roman" w:hAnsi="Times New Roman" w:cs="Times New Roman"/>
          <w:i/>
          <w:sz w:val="24"/>
          <w:szCs w:val="24"/>
          <w:lang w:val="en-US"/>
        </w:rPr>
        <w:t>From South to North: student internal migration in Italy. Should it be an issue?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Biennial Meeting of</w:t>
      </w:r>
      <w:r w:rsidR="00770356" w:rsidRPr="00F234F5">
        <w:rPr>
          <w:rFonts w:ascii="Times New Roman" w:hAnsi="Times New Roman" w:cs="Times New Roman"/>
          <w:sz w:val="24"/>
          <w:szCs w:val="24"/>
          <w:lang w:val="en-US"/>
        </w:rPr>
        <w:t xml:space="preserve"> the Italian Association for Pop</w:t>
      </w:r>
      <w:r w:rsidRPr="00F234F5">
        <w:rPr>
          <w:rFonts w:ascii="Times New Roman" w:hAnsi="Times New Roman" w:cs="Times New Roman"/>
          <w:sz w:val="24"/>
          <w:szCs w:val="24"/>
          <w:lang w:val="en-US"/>
        </w:rPr>
        <w:t>ulation Studies, Palermo 4-6 February 2015</w:t>
      </w:r>
    </w:p>
    <w:sectPr w:rsidR="00B84968" w:rsidRPr="00F234F5" w:rsidSect="00EF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D680" w14:textId="77777777" w:rsidR="00476921" w:rsidRDefault="00476921" w:rsidP="00A92F43">
      <w:pPr>
        <w:spacing w:after="0" w:line="240" w:lineRule="auto"/>
      </w:pPr>
      <w:r>
        <w:separator/>
      </w:r>
    </w:p>
  </w:endnote>
  <w:endnote w:type="continuationSeparator" w:id="0">
    <w:p w14:paraId="47A1914C" w14:textId="77777777" w:rsidR="00476921" w:rsidRDefault="00476921" w:rsidP="00A9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C3B7" w14:textId="77777777" w:rsidR="00476921" w:rsidRDefault="00476921" w:rsidP="00A92F43">
      <w:pPr>
        <w:spacing w:after="0" w:line="240" w:lineRule="auto"/>
      </w:pPr>
      <w:r>
        <w:separator/>
      </w:r>
    </w:p>
  </w:footnote>
  <w:footnote w:type="continuationSeparator" w:id="0">
    <w:p w14:paraId="5EC6231D" w14:textId="77777777" w:rsidR="00476921" w:rsidRDefault="00476921" w:rsidP="00A9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7BE"/>
    <w:multiLevelType w:val="hybridMultilevel"/>
    <w:tmpl w:val="6434A550"/>
    <w:lvl w:ilvl="0" w:tplc="6B505ABC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096C"/>
    <w:multiLevelType w:val="multilevel"/>
    <w:tmpl w:val="5FC0AA58"/>
    <w:lvl w:ilvl="0">
      <w:start w:val="200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871847547">
    <w:abstractNumId w:val="0"/>
  </w:num>
  <w:num w:numId="2" w16cid:durableId="90723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9E"/>
    <w:rsid w:val="000006BE"/>
    <w:rsid w:val="00001120"/>
    <w:rsid w:val="00002B30"/>
    <w:rsid w:val="00004A32"/>
    <w:rsid w:val="0004378A"/>
    <w:rsid w:val="00043A8D"/>
    <w:rsid w:val="00050C5D"/>
    <w:rsid w:val="00054DA2"/>
    <w:rsid w:val="00056676"/>
    <w:rsid w:val="00062121"/>
    <w:rsid w:val="00074DC5"/>
    <w:rsid w:val="000760D8"/>
    <w:rsid w:val="00076FF3"/>
    <w:rsid w:val="00093AA0"/>
    <w:rsid w:val="000947ED"/>
    <w:rsid w:val="000974F8"/>
    <w:rsid w:val="000A5636"/>
    <w:rsid w:val="000B2BD3"/>
    <w:rsid w:val="000C0FFF"/>
    <w:rsid w:val="000F3326"/>
    <w:rsid w:val="000F7AB0"/>
    <w:rsid w:val="00125F71"/>
    <w:rsid w:val="001267AE"/>
    <w:rsid w:val="00150016"/>
    <w:rsid w:val="00151056"/>
    <w:rsid w:val="00155B0D"/>
    <w:rsid w:val="00160974"/>
    <w:rsid w:val="00163958"/>
    <w:rsid w:val="0017383A"/>
    <w:rsid w:val="00183687"/>
    <w:rsid w:val="00192174"/>
    <w:rsid w:val="001978AC"/>
    <w:rsid w:val="001A4DFB"/>
    <w:rsid w:val="001B3E2D"/>
    <w:rsid w:val="001C1180"/>
    <w:rsid w:val="001C758F"/>
    <w:rsid w:val="001D430F"/>
    <w:rsid w:val="001D77A7"/>
    <w:rsid w:val="001E4993"/>
    <w:rsid w:val="001F0D40"/>
    <w:rsid w:val="0020415F"/>
    <w:rsid w:val="002130B9"/>
    <w:rsid w:val="002175D9"/>
    <w:rsid w:val="00227275"/>
    <w:rsid w:val="0023059E"/>
    <w:rsid w:val="0023503A"/>
    <w:rsid w:val="00241952"/>
    <w:rsid w:val="0025132E"/>
    <w:rsid w:val="002521F0"/>
    <w:rsid w:val="00261BB4"/>
    <w:rsid w:val="0026519A"/>
    <w:rsid w:val="0027341B"/>
    <w:rsid w:val="00282D11"/>
    <w:rsid w:val="00285591"/>
    <w:rsid w:val="002A3A14"/>
    <w:rsid w:val="002A4E36"/>
    <w:rsid w:val="002A5765"/>
    <w:rsid w:val="002A7501"/>
    <w:rsid w:val="002A7762"/>
    <w:rsid w:val="002A7C3A"/>
    <w:rsid w:val="002C1C03"/>
    <w:rsid w:val="002C5D3F"/>
    <w:rsid w:val="002C6246"/>
    <w:rsid w:val="002D3992"/>
    <w:rsid w:val="002D5FAA"/>
    <w:rsid w:val="002E302F"/>
    <w:rsid w:val="002E6984"/>
    <w:rsid w:val="002F17A3"/>
    <w:rsid w:val="00302F34"/>
    <w:rsid w:val="003070A3"/>
    <w:rsid w:val="003152BD"/>
    <w:rsid w:val="00316B89"/>
    <w:rsid w:val="003170ED"/>
    <w:rsid w:val="00321694"/>
    <w:rsid w:val="00323142"/>
    <w:rsid w:val="0033641C"/>
    <w:rsid w:val="003446C5"/>
    <w:rsid w:val="003453B9"/>
    <w:rsid w:val="003540D2"/>
    <w:rsid w:val="0035469D"/>
    <w:rsid w:val="00356A70"/>
    <w:rsid w:val="00363360"/>
    <w:rsid w:val="00367318"/>
    <w:rsid w:val="003724E6"/>
    <w:rsid w:val="003777E4"/>
    <w:rsid w:val="00381CE3"/>
    <w:rsid w:val="0039010C"/>
    <w:rsid w:val="003928F5"/>
    <w:rsid w:val="003A6BA9"/>
    <w:rsid w:val="003B4555"/>
    <w:rsid w:val="003C0739"/>
    <w:rsid w:val="003D1262"/>
    <w:rsid w:val="003F1C24"/>
    <w:rsid w:val="003F7924"/>
    <w:rsid w:val="00407FCE"/>
    <w:rsid w:val="00422C34"/>
    <w:rsid w:val="004329A9"/>
    <w:rsid w:val="00440AEF"/>
    <w:rsid w:val="00447B73"/>
    <w:rsid w:val="00451FE9"/>
    <w:rsid w:val="00455F33"/>
    <w:rsid w:val="00463C95"/>
    <w:rsid w:val="00471085"/>
    <w:rsid w:val="00476921"/>
    <w:rsid w:val="0047755D"/>
    <w:rsid w:val="004800A1"/>
    <w:rsid w:val="00481381"/>
    <w:rsid w:val="00485F49"/>
    <w:rsid w:val="00491B89"/>
    <w:rsid w:val="004944F5"/>
    <w:rsid w:val="004A38E7"/>
    <w:rsid w:val="004A556C"/>
    <w:rsid w:val="004B0E5B"/>
    <w:rsid w:val="004B10C0"/>
    <w:rsid w:val="004C2CC4"/>
    <w:rsid w:val="004C43F2"/>
    <w:rsid w:val="004D22FD"/>
    <w:rsid w:val="004D2DD9"/>
    <w:rsid w:val="004D387C"/>
    <w:rsid w:val="004E0833"/>
    <w:rsid w:val="004F494A"/>
    <w:rsid w:val="004F73FC"/>
    <w:rsid w:val="005004A9"/>
    <w:rsid w:val="00504725"/>
    <w:rsid w:val="00516FCC"/>
    <w:rsid w:val="0052383B"/>
    <w:rsid w:val="00537033"/>
    <w:rsid w:val="0055416A"/>
    <w:rsid w:val="005658C4"/>
    <w:rsid w:val="00570D4C"/>
    <w:rsid w:val="005867FF"/>
    <w:rsid w:val="005A2B40"/>
    <w:rsid w:val="005A73A6"/>
    <w:rsid w:val="005B051A"/>
    <w:rsid w:val="005B60BE"/>
    <w:rsid w:val="005B7185"/>
    <w:rsid w:val="005C44A7"/>
    <w:rsid w:val="005C5A1E"/>
    <w:rsid w:val="005C6688"/>
    <w:rsid w:val="005D1E7C"/>
    <w:rsid w:val="005D4285"/>
    <w:rsid w:val="005E3CF6"/>
    <w:rsid w:val="005F3296"/>
    <w:rsid w:val="005F7524"/>
    <w:rsid w:val="0060550F"/>
    <w:rsid w:val="006153FD"/>
    <w:rsid w:val="00637233"/>
    <w:rsid w:val="00652BA7"/>
    <w:rsid w:val="00677051"/>
    <w:rsid w:val="00681E3B"/>
    <w:rsid w:val="00682B2D"/>
    <w:rsid w:val="006864B0"/>
    <w:rsid w:val="00691542"/>
    <w:rsid w:val="00696A90"/>
    <w:rsid w:val="006A3383"/>
    <w:rsid w:val="006A3D14"/>
    <w:rsid w:val="006B5243"/>
    <w:rsid w:val="006B6BA0"/>
    <w:rsid w:val="006B761F"/>
    <w:rsid w:val="006C146F"/>
    <w:rsid w:val="006E18BA"/>
    <w:rsid w:val="006E1E53"/>
    <w:rsid w:val="006E5042"/>
    <w:rsid w:val="00705BB1"/>
    <w:rsid w:val="00705CDC"/>
    <w:rsid w:val="007074E1"/>
    <w:rsid w:val="0071018E"/>
    <w:rsid w:val="00710190"/>
    <w:rsid w:val="00710FB9"/>
    <w:rsid w:val="00733EF2"/>
    <w:rsid w:val="0073406F"/>
    <w:rsid w:val="00737038"/>
    <w:rsid w:val="007531CE"/>
    <w:rsid w:val="0075427E"/>
    <w:rsid w:val="00770356"/>
    <w:rsid w:val="00784284"/>
    <w:rsid w:val="007C189C"/>
    <w:rsid w:val="007D116B"/>
    <w:rsid w:val="007E1999"/>
    <w:rsid w:val="007E5439"/>
    <w:rsid w:val="007E6B70"/>
    <w:rsid w:val="007F26A0"/>
    <w:rsid w:val="007F34FB"/>
    <w:rsid w:val="007F6323"/>
    <w:rsid w:val="00800595"/>
    <w:rsid w:val="0080205A"/>
    <w:rsid w:val="00810596"/>
    <w:rsid w:val="0082369E"/>
    <w:rsid w:val="00827657"/>
    <w:rsid w:val="00835E13"/>
    <w:rsid w:val="00843474"/>
    <w:rsid w:val="00843922"/>
    <w:rsid w:val="00856E90"/>
    <w:rsid w:val="00885C15"/>
    <w:rsid w:val="008864F9"/>
    <w:rsid w:val="00886602"/>
    <w:rsid w:val="00891943"/>
    <w:rsid w:val="0089473B"/>
    <w:rsid w:val="008979BA"/>
    <w:rsid w:val="008A2DD8"/>
    <w:rsid w:val="008C1220"/>
    <w:rsid w:val="008C1B2F"/>
    <w:rsid w:val="008C25FF"/>
    <w:rsid w:val="008E02FE"/>
    <w:rsid w:val="008E221C"/>
    <w:rsid w:val="008E2936"/>
    <w:rsid w:val="008F185D"/>
    <w:rsid w:val="008F22D2"/>
    <w:rsid w:val="0090178C"/>
    <w:rsid w:val="00905827"/>
    <w:rsid w:val="00913E04"/>
    <w:rsid w:val="009160E6"/>
    <w:rsid w:val="00933861"/>
    <w:rsid w:val="009457FD"/>
    <w:rsid w:val="009538DA"/>
    <w:rsid w:val="009601F9"/>
    <w:rsid w:val="00967EAD"/>
    <w:rsid w:val="00977990"/>
    <w:rsid w:val="009831F3"/>
    <w:rsid w:val="00990E9A"/>
    <w:rsid w:val="00993E2A"/>
    <w:rsid w:val="009A083B"/>
    <w:rsid w:val="009A30E0"/>
    <w:rsid w:val="009B78D7"/>
    <w:rsid w:val="009C10A1"/>
    <w:rsid w:val="009D3561"/>
    <w:rsid w:val="009D5734"/>
    <w:rsid w:val="009E058C"/>
    <w:rsid w:val="009E545C"/>
    <w:rsid w:val="009F3899"/>
    <w:rsid w:val="00A016A7"/>
    <w:rsid w:val="00A07E8E"/>
    <w:rsid w:val="00A2035B"/>
    <w:rsid w:val="00A30DD9"/>
    <w:rsid w:val="00A41DB3"/>
    <w:rsid w:val="00A60C9F"/>
    <w:rsid w:val="00A72E74"/>
    <w:rsid w:val="00A73913"/>
    <w:rsid w:val="00A84D9F"/>
    <w:rsid w:val="00A87938"/>
    <w:rsid w:val="00A928F4"/>
    <w:rsid w:val="00A92F43"/>
    <w:rsid w:val="00AC25A1"/>
    <w:rsid w:val="00AC2BBB"/>
    <w:rsid w:val="00AE3AC6"/>
    <w:rsid w:val="00AE3F4A"/>
    <w:rsid w:val="00B014CA"/>
    <w:rsid w:val="00B0166A"/>
    <w:rsid w:val="00B10632"/>
    <w:rsid w:val="00B107CC"/>
    <w:rsid w:val="00B2765A"/>
    <w:rsid w:val="00B378D2"/>
    <w:rsid w:val="00B55713"/>
    <w:rsid w:val="00B55D40"/>
    <w:rsid w:val="00B637EB"/>
    <w:rsid w:val="00B66873"/>
    <w:rsid w:val="00B72828"/>
    <w:rsid w:val="00B74A7B"/>
    <w:rsid w:val="00B768DD"/>
    <w:rsid w:val="00B820DC"/>
    <w:rsid w:val="00B82528"/>
    <w:rsid w:val="00B84968"/>
    <w:rsid w:val="00B90FA5"/>
    <w:rsid w:val="00B91B20"/>
    <w:rsid w:val="00B96061"/>
    <w:rsid w:val="00BA02F3"/>
    <w:rsid w:val="00BA3631"/>
    <w:rsid w:val="00BB0969"/>
    <w:rsid w:val="00BD2B89"/>
    <w:rsid w:val="00BF0103"/>
    <w:rsid w:val="00BF255B"/>
    <w:rsid w:val="00BF27ED"/>
    <w:rsid w:val="00C13C70"/>
    <w:rsid w:val="00C17315"/>
    <w:rsid w:val="00C346E7"/>
    <w:rsid w:val="00C37832"/>
    <w:rsid w:val="00C4317A"/>
    <w:rsid w:val="00C4478F"/>
    <w:rsid w:val="00C46B05"/>
    <w:rsid w:val="00C47573"/>
    <w:rsid w:val="00C47BCA"/>
    <w:rsid w:val="00C82CA2"/>
    <w:rsid w:val="00C83234"/>
    <w:rsid w:val="00C84239"/>
    <w:rsid w:val="00C91D93"/>
    <w:rsid w:val="00CA465E"/>
    <w:rsid w:val="00CA5C63"/>
    <w:rsid w:val="00CA698F"/>
    <w:rsid w:val="00CB33C5"/>
    <w:rsid w:val="00CB7B6E"/>
    <w:rsid w:val="00CC223D"/>
    <w:rsid w:val="00CD3E2B"/>
    <w:rsid w:val="00CD7136"/>
    <w:rsid w:val="00CE68D0"/>
    <w:rsid w:val="00D22082"/>
    <w:rsid w:val="00D264C5"/>
    <w:rsid w:val="00D30C1B"/>
    <w:rsid w:val="00D371E1"/>
    <w:rsid w:val="00D52083"/>
    <w:rsid w:val="00D53A77"/>
    <w:rsid w:val="00D569F4"/>
    <w:rsid w:val="00D6110F"/>
    <w:rsid w:val="00D7125B"/>
    <w:rsid w:val="00D71C53"/>
    <w:rsid w:val="00D71CA4"/>
    <w:rsid w:val="00D7599B"/>
    <w:rsid w:val="00D81B87"/>
    <w:rsid w:val="00D87DA5"/>
    <w:rsid w:val="00DA1F25"/>
    <w:rsid w:val="00DA34A0"/>
    <w:rsid w:val="00DB07E2"/>
    <w:rsid w:val="00DC2A6A"/>
    <w:rsid w:val="00DC5F8E"/>
    <w:rsid w:val="00DD0E6A"/>
    <w:rsid w:val="00DD616C"/>
    <w:rsid w:val="00DD648D"/>
    <w:rsid w:val="00DE2EC7"/>
    <w:rsid w:val="00DE5FDA"/>
    <w:rsid w:val="00DF0347"/>
    <w:rsid w:val="00DF0410"/>
    <w:rsid w:val="00DF7745"/>
    <w:rsid w:val="00E040C8"/>
    <w:rsid w:val="00E04B49"/>
    <w:rsid w:val="00E0536D"/>
    <w:rsid w:val="00E140E2"/>
    <w:rsid w:val="00E22664"/>
    <w:rsid w:val="00E33912"/>
    <w:rsid w:val="00E44D66"/>
    <w:rsid w:val="00E461A3"/>
    <w:rsid w:val="00E52CA0"/>
    <w:rsid w:val="00E54F81"/>
    <w:rsid w:val="00E56DE0"/>
    <w:rsid w:val="00E6172C"/>
    <w:rsid w:val="00E656E0"/>
    <w:rsid w:val="00E95919"/>
    <w:rsid w:val="00EA57A9"/>
    <w:rsid w:val="00EB13CE"/>
    <w:rsid w:val="00EB3CF6"/>
    <w:rsid w:val="00EB7500"/>
    <w:rsid w:val="00EC1D09"/>
    <w:rsid w:val="00ED2DFE"/>
    <w:rsid w:val="00EE3672"/>
    <w:rsid w:val="00EE7B4A"/>
    <w:rsid w:val="00EF4460"/>
    <w:rsid w:val="00F04957"/>
    <w:rsid w:val="00F1269E"/>
    <w:rsid w:val="00F2045E"/>
    <w:rsid w:val="00F234F5"/>
    <w:rsid w:val="00F26611"/>
    <w:rsid w:val="00F303B2"/>
    <w:rsid w:val="00F317B0"/>
    <w:rsid w:val="00F331D4"/>
    <w:rsid w:val="00F3549C"/>
    <w:rsid w:val="00F43CC7"/>
    <w:rsid w:val="00F5014F"/>
    <w:rsid w:val="00F5039D"/>
    <w:rsid w:val="00F5097A"/>
    <w:rsid w:val="00F52770"/>
    <w:rsid w:val="00F63624"/>
    <w:rsid w:val="00F83AD3"/>
    <w:rsid w:val="00F90445"/>
    <w:rsid w:val="00F95B07"/>
    <w:rsid w:val="00FA3606"/>
    <w:rsid w:val="00FA3D92"/>
    <w:rsid w:val="00FB47A0"/>
    <w:rsid w:val="00FB5B17"/>
    <w:rsid w:val="00FC0236"/>
    <w:rsid w:val="00FC1378"/>
    <w:rsid w:val="00FC5CB0"/>
    <w:rsid w:val="00FD36B9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D1B2E"/>
  <w15:docId w15:val="{0E977B4F-4F08-4EC2-88F7-AFFF9A4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101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2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2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6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172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1018E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71018E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1018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aps">
    <w:name w:val="caps"/>
    <w:basedOn w:val="Carpredefinitoparagrafo"/>
    <w:rsid w:val="0071018E"/>
  </w:style>
  <w:style w:type="character" w:styleId="Enfasigrassetto">
    <w:name w:val="Strong"/>
    <w:basedOn w:val="Carpredefinitoparagrafo"/>
    <w:uiPriority w:val="22"/>
    <w:qFormat/>
    <w:rsid w:val="004D2DD9"/>
    <w:rPr>
      <w:b/>
      <w:bCs/>
    </w:rPr>
  </w:style>
  <w:style w:type="character" w:customStyle="1" w:styleId="apple-converted-space">
    <w:name w:val="apple-converted-space"/>
    <w:basedOn w:val="Carpredefinitoparagrafo"/>
    <w:rsid w:val="004D2DD9"/>
  </w:style>
  <w:style w:type="character" w:customStyle="1" w:styleId="Titolo2Carattere">
    <w:name w:val="Titolo 2 Carattere"/>
    <w:basedOn w:val="Carpredefinitoparagrafo"/>
    <w:link w:val="Titolo2"/>
    <w:uiPriority w:val="9"/>
    <w:rsid w:val="004D2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Carpredefinitoparagrafo"/>
    <w:rsid w:val="00125F71"/>
  </w:style>
  <w:style w:type="paragraph" w:styleId="PreformattatoHTML">
    <w:name w:val="HTML Preformatted"/>
    <w:basedOn w:val="Normale"/>
    <w:link w:val="PreformattatoHTMLCarattere"/>
    <w:uiPriority w:val="99"/>
    <w:unhideWhenUsed/>
    <w:rsid w:val="001D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D430F"/>
    <w:rPr>
      <w:rFonts w:ascii="Courier New" w:eastAsia="Times New Roman" w:hAnsi="Courier New" w:cs="Courier New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60E6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60E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92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F43"/>
  </w:style>
  <w:style w:type="paragraph" w:styleId="Pidipagina">
    <w:name w:val="footer"/>
    <w:basedOn w:val="Normale"/>
    <w:link w:val="PidipaginaCarattere"/>
    <w:uiPriority w:val="99"/>
    <w:unhideWhenUsed/>
    <w:rsid w:val="00A92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F4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2F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46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874">
          <w:marLeft w:val="-225"/>
          <w:marRight w:val="-225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0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school.unimi.it/sociology/" TargetMode="External"/><Relationship Id="rId13" Type="http://schemas.openxmlformats.org/officeDocument/2006/relationships/hyperlink" Target="https://www.iza.org/person/9416" TargetMode="External"/><Relationship Id="rId18" Type="http://schemas.openxmlformats.org/officeDocument/2006/relationships/hyperlink" Target="https://dipmath.campusnet.unito.it/do/docenti.pl/Alias?ornella.robutt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za.org/person/9416" TargetMode="External"/><Relationship Id="rId7" Type="http://schemas.openxmlformats.org/officeDocument/2006/relationships/hyperlink" Target="mailto:dalit.contini@unito.it" TargetMode="External"/><Relationship Id="rId12" Type="http://schemas.openxmlformats.org/officeDocument/2006/relationships/hyperlink" Target="http://www.didattica-est.unito.it/do/docenti.pl/Show?_id=dcontini" TargetMode="External"/><Relationship Id="rId17" Type="http://schemas.openxmlformats.org/officeDocument/2006/relationships/hyperlink" Target="https://www.iza.org/person/9416" TargetMode="External"/><Relationship Id="rId25" Type="http://schemas.openxmlformats.org/officeDocument/2006/relationships/hyperlink" Target="http://www.est.unito.it/do/home.pl/Download?doc=/allegati/wp2017dip/wp_16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to.academia.edu/FrancescaFerrara" TargetMode="External"/><Relationship Id="rId20" Type="http://schemas.openxmlformats.org/officeDocument/2006/relationships/hyperlink" Target="http://www.carloalberto.org/people/faculty/affiliates/ditommas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life.eui.eu/Home.aspx" TargetMode="External"/><Relationship Id="rId24" Type="http://schemas.openxmlformats.org/officeDocument/2006/relationships/hyperlink" Target="https://www.iza.org/person/94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dattica-est.unito.it/do/docenti.pl/Show?_id=dcontini" TargetMode="External"/><Relationship Id="rId23" Type="http://schemas.openxmlformats.org/officeDocument/2006/relationships/hyperlink" Target="http://www.carloalberto.org/people/faculty/affiliates/ditommaso/" TargetMode="External"/><Relationship Id="rId10" Type="http://schemas.openxmlformats.org/officeDocument/2006/relationships/hyperlink" Target="http://www.equaleductoemploy.unito.it/" TargetMode="External"/><Relationship Id="rId19" Type="http://schemas.openxmlformats.org/officeDocument/2006/relationships/hyperlink" Target="http://www.didattica-est.unito.it/do/docenti.pl/Show?_id=dcont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.unimi.it/sociology/" TargetMode="External"/><Relationship Id="rId14" Type="http://schemas.openxmlformats.org/officeDocument/2006/relationships/hyperlink" Target="http://www.carloalberto.org/people/faculty/affiliates/ditommaso/" TargetMode="External"/><Relationship Id="rId22" Type="http://schemas.openxmlformats.org/officeDocument/2006/relationships/hyperlink" Target="http://www.didattica-est.unito.it/do/docenti.pl/Show?_id=dcontin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Dalit Contini</dc:creator>
  <cp:lastModifiedBy>Dalit Contini</cp:lastModifiedBy>
  <cp:revision>12</cp:revision>
  <cp:lastPrinted>2022-04-12T11:13:00Z</cp:lastPrinted>
  <dcterms:created xsi:type="dcterms:W3CDTF">2023-07-15T07:30:00Z</dcterms:created>
  <dcterms:modified xsi:type="dcterms:W3CDTF">2023-07-15T07:43:00Z</dcterms:modified>
</cp:coreProperties>
</file>